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9C" w:rsidRDefault="00FE2B9C" w:rsidP="00DC67E5">
      <w:pPr>
        <w:rPr>
          <w:b/>
          <w:sz w:val="28"/>
          <w:szCs w:val="28"/>
        </w:rPr>
      </w:pPr>
      <w:bookmarkStart w:id="0" w:name="_GoBack"/>
      <w:bookmarkEnd w:id="0"/>
    </w:p>
    <w:p w:rsidR="00FE2B9C" w:rsidRPr="009B2BAE" w:rsidRDefault="00FE2B9C" w:rsidP="00E80856">
      <w:pPr>
        <w:jc w:val="center"/>
        <w:rPr>
          <w:b/>
          <w:sz w:val="28"/>
          <w:szCs w:val="28"/>
        </w:rPr>
      </w:pPr>
      <w:r w:rsidRPr="009B2BAE">
        <w:rPr>
          <w:b/>
          <w:sz w:val="28"/>
          <w:szCs w:val="28"/>
        </w:rPr>
        <w:t xml:space="preserve">СОЦІАЛЬНО-ЕКОНОМІЧНЕ СТАНОВИЩЕ </w:t>
      </w:r>
    </w:p>
    <w:p w:rsidR="00FE2B9C" w:rsidRPr="009B2BAE" w:rsidRDefault="00FE2B9C" w:rsidP="00E80856">
      <w:pPr>
        <w:jc w:val="center"/>
        <w:rPr>
          <w:b/>
          <w:sz w:val="28"/>
          <w:szCs w:val="28"/>
        </w:rPr>
      </w:pPr>
      <w:r w:rsidRPr="009B2BAE">
        <w:rPr>
          <w:b/>
          <w:sz w:val="28"/>
          <w:szCs w:val="28"/>
        </w:rPr>
        <w:t>ЧЕРНІГІВСЬКОЇ ОБЛАСТІ</w:t>
      </w:r>
    </w:p>
    <w:p w:rsidR="00FE2B9C" w:rsidRPr="009B2BAE" w:rsidRDefault="00FE2B9C" w:rsidP="00E80856">
      <w:pPr>
        <w:jc w:val="center"/>
        <w:rPr>
          <w:b/>
          <w:sz w:val="28"/>
          <w:szCs w:val="28"/>
        </w:rPr>
      </w:pPr>
    </w:p>
    <w:p w:rsidR="00FE2B9C" w:rsidRPr="009B62A6" w:rsidRDefault="00FE2B9C" w:rsidP="00B626C0">
      <w:pPr>
        <w:jc w:val="center"/>
        <w:rPr>
          <w:b/>
          <w:sz w:val="28"/>
          <w:szCs w:val="28"/>
        </w:rPr>
      </w:pPr>
      <w:r>
        <w:rPr>
          <w:b/>
          <w:sz w:val="28"/>
          <w:szCs w:val="28"/>
        </w:rPr>
        <w:t>з</w:t>
      </w:r>
      <w:r w:rsidRPr="009B62A6">
        <w:rPr>
          <w:b/>
          <w:sz w:val="28"/>
          <w:szCs w:val="28"/>
        </w:rPr>
        <w:t>а</w:t>
      </w:r>
      <w:r w:rsidRPr="00375E60">
        <w:rPr>
          <w:b/>
          <w:sz w:val="28"/>
          <w:szCs w:val="28"/>
          <w:lang w:val="ru-RU"/>
        </w:rPr>
        <w:t xml:space="preserve"> </w:t>
      </w:r>
      <w:r>
        <w:rPr>
          <w:b/>
          <w:sz w:val="28"/>
          <w:szCs w:val="28"/>
        </w:rPr>
        <w:t>січень</w:t>
      </w:r>
      <w:r w:rsidRPr="00375E60">
        <w:rPr>
          <w:b/>
          <w:sz w:val="28"/>
          <w:szCs w:val="28"/>
          <w:lang w:val="ru-RU"/>
        </w:rPr>
        <w:t>–</w:t>
      </w:r>
      <w:r>
        <w:rPr>
          <w:b/>
          <w:sz w:val="28"/>
          <w:szCs w:val="28"/>
          <w:lang w:val="ru-RU"/>
        </w:rPr>
        <w:t>жовтень</w:t>
      </w:r>
      <w:r w:rsidRPr="009B62A6">
        <w:rPr>
          <w:b/>
          <w:sz w:val="28"/>
          <w:szCs w:val="28"/>
        </w:rPr>
        <w:t xml:space="preserve"> 201</w:t>
      </w:r>
      <w:r w:rsidRPr="00375E60">
        <w:rPr>
          <w:b/>
          <w:sz w:val="28"/>
          <w:szCs w:val="28"/>
          <w:lang w:val="ru-RU"/>
        </w:rPr>
        <w:t>5</w:t>
      </w:r>
      <w:r w:rsidRPr="009B62A6">
        <w:rPr>
          <w:b/>
          <w:sz w:val="28"/>
          <w:szCs w:val="28"/>
        </w:rPr>
        <w:t xml:space="preserve"> року</w:t>
      </w:r>
    </w:p>
    <w:p w:rsidR="00FE2B9C" w:rsidRPr="009B62A6" w:rsidRDefault="00FE2B9C" w:rsidP="00106FAF">
      <w:pPr>
        <w:jc w:val="center"/>
        <w:rPr>
          <w:b/>
          <w:bCs/>
          <w:sz w:val="28"/>
          <w:szCs w:val="28"/>
        </w:rPr>
      </w:pPr>
    </w:p>
    <w:p w:rsidR="00FE2B9C" w:rsidRDefault="00FE2B9C" w:rsidP="00D132DD">
      <w:pPr>
        <w:jc w:val="center"/>
        <w:rPr>
          <w:b/>
          <w:bCs/>
          <w:sz w:val="28"/>
          <w:szCs w:val="28"/>
        </w:rPr>
      </w:pPr>
      <w:r w:rsidRPr="009B62A6">
        <w:rPr>
          <w:b/>
          <w:bCs/>
          <w:sz w:val="28"/>
          <w:szCs w:val="28"/>
        </w:rPr>
        <w:t xml:space="preserve">ПРОМИСЛОВІСТЬ  </w:t>
      </w:r>
    </w:p>
    <w:p w:rsidR="00FE2B9C" w:rsidRDefault="00FE2B9C" w:rsidP="00D132DD">
      <w:pPr>
        <w:jc w:val="center"/>
        <w:rPr>
          <w:b/>
          <w:bCs/>
          <w:sz w:val="28"/>
          <w:szCs w:val="28"/>
        </w:rPr>
      </w:pPr>
    </w:p>
    <w:p w:rsidR="00FE2B9C" w:rsidRPr="00CD6203" w:rsidRDefault="00FE2B9C" w:rsidP="00D132DD">
      <w:pPr>
        <w:ind w:firstLine="720"/>
        <w:jc w:val="both"/>
        <w:rPr>
          <w:sz w:val="28"/>
        </w:rPr>
      </w:pPr>
      <w:r w:rsidRPr="00CD6203">
        <w:rPr>
          <w:sz w:val="28"/>
        </w:rPr>
        <w:t xml:space="preserve">За підсумками січня–жовтня 2015р. порівняно з відповідним періодом минулого року індекс промислової продукції становив 88,9%.  </w:t>
      </w:r>
    </w:p>
    <w:p w:rsidR="00FE2B9C" w:rsidRPr="00CD6203" w:rsidRDefault="00FE2B9C" w:rsidP="00D132DD">
      <w:pPr>
        <w:ind w:firstLine="720"/>
        <w:jc w:val="both"/>
        <w:rPr>
          <w:sz w:val="28"/>
        </w:rPr>
      </w:pPr>
      <w:r w:rsidRPr="00CD6203">
        <w:rPr>
          <w:sz w:val="28"/>
        </w:rPr>
        <w:t xml:space="preserve">У </w:t>
      </w:r>
      <w:r w:rsidRPr="00CD6203">
        <w:rPr>
          <w:b/>
          <w:sz w:val="28"/>
        </w:rPr>
        <w:t>добувній промисловості і розробленні кар’єрів</w:t>
      </w:r>
      <w:r w:rsidRPr="00CD6203">
        <w:rPr>
          <w:sz w:val="28"/>
        </w:rPr>
        <w:t xml:space="preserve"> обсяги промислового виробництва</w:t>
      </w:r>
      <w:r w:rsidRPr="00CD6203">
        <w:rPr>
          <w:sz w:val="28"/>
          <w:lang w:val="ru-RU"/>
        </w:rPr>
        <w:t xml:space="preserve"> </w:t>
      </w:r>
      <w:r w:rsidRPr="00CD6203">
        <w:rPr>
          <w:sz w:val="28"/>
        </w:rPr>
        <w:t xml:space="preserve">проти січня–жовтня 2014р. склали 82,2%, а в </w:t>
      </w:r>
      <w:r w:rsidRPr="00CD6203">
        <w:rPr>
          <w:b/>
          <w:sz w:val="28"/>
        </w:rPr>
        <w:t xml:space="preserve">переробній промисловості </w:t>
      </w:r>
      <w:r w:rsidRPr="00CD6203">
        <w:rPr>
          <w:sz w:val="28"/>
        </w:rPr>
        <w:t>– 91,5%.</w:t>
      </w:r>
    </w:p>
    <w:p w:rsidR="00FE2B9C" w:rsidRPr="00CD6203" w:rsidRDefault="00FE2B9C" w:rsidP="00D132DD">
      <w:pPr>
        <w:ind w:firstLine="720"/>
        <w:jc w:val="both"/>
        <w:rPr>
          <w:color w:val="FF0000"/>
          <w:sz w:val="28"/>
          <w:szCs w:val="28"/>
        </w:rPr>
      </w:pPr>
      <w:r w:rsidRPr="00CD6203">
        <w:rPr>
          <w:sz w:val="28"/>
        </w:rPr>
        <w:t>На підприємствах із виробництва харчових продуктів, напоїв та тютюнових виробів обсяг промислової продукції порівняно із                        січнем–жовтнем 2014р. склав 99,9%.</w:t>
      </w:r>
      <w:r w:rsidRPr="00CD6203">
        <w:rPr>
          <w:color w:val="FF0000"/>
          <w:sz w:val="28"/>
        </w:rPr>
        <w:t xml:space="preserve"> </w:t>
      </w:r>
      <w:r w:rsidRPr="00CD6203">
        <w:rPr>
          <w:sz w:val="28"/>
        </w:rPr>
        <w:t>При цьому зменшився випуск</w:t>
      </w:r>
      <w:r w:rsidRPr="00CD6203">
        <w:rPr>
          <w:sz w:val="28"/>
          <w:szCs w:val="28"/>
        </w:rPr>
        <w:t xml:space="preserve"> рідкого обробленого молока </w:t>
      </w:r>
      <w:r w:rsidRPr="00CD6203">
        <w:rPr>
          <w:sz w:val="28"/>
          <w:szCs w:val="28"/>
          <w:lang w:val="ru-RU"/>
        </w:rPr>
        <w:t>(</w:t>
      </w:r>
      <w:r w:rsidRPr="00CD6203">
        <w:rPr>
          <w:sz w:val="28"/>
          <w:szCs w:val="28"/>
        </w:rPr>
        <w:t>на 34,4%</w:t>
      </w:r>
      <w:r w:rsidRPr="00CD6203">
        <w:rPr>
          <w:sz w:val="28"/>
          <w:szCs w:val="28"/>
          <w:lang w:val="ru-RU"/>
        </w:rPr>
        <w:t xml:space="preserve">), </w:t>
      </w:r>
      <w:r w:rsidRPr="00CD6203">
        <w:rPr>
          <w:sz w:val="28"/>
          <w:szCs w:val="28"/>
        </w:rPr>
        <w:t>хліба та виробів хлібобулочних</w:t>
      </w:r>
      <w:r w:rsidRPr="00CD6203">
        <w:rPr>
          <w:sz w:val="28"/>
          <w:szCs w:val="28"/>
          <w:lang w:val="ru-RU"/>
        </w:rPr>
        <w:t>,</w:t>
      </w:r>
      <w:r w:rsidRPr="00CD6203">
        <w:rPr>
          <w:sz w:val="28"/>
          <w:szCs w:val="28"/>
        </w:rPr>
        <w:t xml:space="preserve"> нетривалого зберігання (на 17,6%), свіжого чи охолодженого м’яса великої рогатої худоби (на 12,6%), ковбасних виробів (на 3,4%),</w:t>
      </w:r>
      <w:r w:rsidRPr="00CD6203">
        <w:rPr>
          <w:color w:val="FF0000"/>
          <w:sz w:val="28"/>
          <w:szCs w:val="28"/>
        </w:rPr>
        <w:t xml:space="preserve"> </w:t>
      </w:r>
      <w:r w:rsidRPr="00CD6203">
        <w:rPr>
          <w:sz w:val="28"/>
          <w:szCs w:val="28"/>
        </w:rPr>
        <w:t>борошна (на</w:t>
      </w:r>
      <w:r>
        <w:rPr>
          <w:sz w:val="28"/>
          <w:szCs w:val="28"/>
        </w:rPr>
        <w:t> </w:t>
      </w:r>
      <w:r w:rsidRPr="00CD6203">
        <w:rPr>
          <w:sz w:val="28"/>
          <w:szCs w:val="28"/>
        </w:rPr>
        <w:t>3,3%)</w:t>
      </w:r>
      <w:r>
        <w:rPr>
          <w:sz w:val="28"/>
          <w:szCs w:val="28"/>
        </w:rPr>
        <w:t>,</w:t>
      </w:r>
      <w:r w:rsidRPr="00CD6203">
        <w:rPr>
          <w:color w:val="FF0000"/>
          <w:sz w:val="28"/>
          <w:szCs w:val="28"/>
        </w:rPr>
        <w:t xml:space="preserve"> </w:t>
      </w:r>
      <w:r w:rsidRPr="00CD6203">
        <w:rPr>
          <w:sz w:val="28"/>
          <w:szCs w:val="28"/>
        </w:rPr>
        <w:t>вершкового масла (на 2,5%)</w:t>
      </w:r>
      <w:r>
        <w:rPr>
          <w:sz w:val="28"/>
          <w:szCs w:val="28"/>
        </w:rPr>
        <w:t>.</w:t>
      </w:r>
      <w:r w:rsidRPr="00CD6203">
        <w:rPr>
          <w:color w:val="FF0000"/>
          <w:sz w:val="28"/>
          <w:szCs w:val="28"/>
          <w:lang w:val="ru-RU"/>
        </w:rPr>
        <w:t xml:space="preserve"> </w:t>
      </w:r>
      <w:r w:rsidRPr="00CD6203">
        <w:rPr>
          <w:sz w:val="28"/>
          <w:szCs w:val="28"/>
        </w:rPr>
        <w:t xml:space="preserve">Водночас спостерігалося </w:t>
      </w:r>
      <w:r w:rsidRPr="00CD6203">
        <w:rPr>
          <w:sz w:val="28"/>
        </w:rPr>
        <w:t>зростання виробництва замороженого м'яса великої рогатої худоби (на 88,8%),</w:t>
      </w:r>
      <w:r w:rsidRPr="00CD6203">
        <w:rPr>
          <w:color w:val="FF0000"/>
          <w:sz w:val="28"/>
        </w:rPr>
        <w:t xml:space="preserve"> </w:t>
      </w:r>
      <w:r w:rsidRPr="00CD6203">
        <w:rPr>
          <w:sz w:val="28"/>
          <w:szCs w:val="28"/>
        </w:rPr>
        <w:t xml:space="preserve">соняшникової нерафінованої олії (на 40,2%), </w:t>
      </w:r>
      <w:r w:rsidRPr="00D73018">
        <w:rPr>
          <w:sz w:val="28"/>
          <w:szCs w:val="28"/>
        </w:rPr>
        <w:t>жирних сирів (на 17,9%),</w:t>
      </w:r>
      <w:r w:rsidRPr="00CD6203">
        <w:rPr>
          <w:color w:val="FF0000"/>
          <w:sz w:val="28"/>
          <w:szCs w:val="28"/>
        </w:rPr>
        <w:t xml:space="preserve"> </w:t>
      </w:r>
      <w:r w:rsidRPr="00D73018">
        <w:rPr>
          <w:sz w:val="28"/>
          <w:szCs w:val="28"/>
        </w:rPr>
        <w:t>круп (на 11,1%),</w:t>
      </w:r>
      <w:r w:rsidRPr="00CD6203">
        <w:rPr>
          <w:color w:val="FF0000"/>
          <w:sz w:val="28"/>
          <w:szCs w:val="28"/>
        </w:rPr>
        <w:t xml:space="preserve"> </w:t>
      </w:r>
      <w:r w:rsidRPr="00CD6203">
        <w:rPr>
          <w:sz w:val="28"/>
          <w:szCs w:val="28"/>
        </w:rPr>
        <w:t xml:space="preserve">свіжого чи охолодженого м'яса свиней (на </w:t>
      </w:r>
      <w:r>
        <w:rPr>
          <w:sz w:val="28"/>
          <w:szCs w:val="28"/>
        </w:rPr>
        <w:t>10,5</w:t>
      </w:r>
      <w:r w:rsidRPr="00CD6203">
        <w:rPr>
          <w:sz w:val="28"/>
          <w:szCs w:val="28"/>
        </w:rPr>
        <w:t>%)</w:t>
      </w:r>
      <w:r w:rsidRPr="00CD6203">
        <w:rPr>
          <w:sz w:val="28"/>
          <w:szCs w:val="28"/>
          <w:lang w:val="ru-RU"/>
        </w:rPr>
        <w:t>.</w:t>
      </w:r>
    </w:p>
    <w:p w:rsidR="00FE2B9C" w:rsidRPr="00D73018" w:rsidRDefault="00FE2B9C" w:rsidP="00D132DD">
      <w:pPr>
        <w:ind w:firstLine="708"/>
        <w:jc w:val="both"/>
        <w:rPr>
          <w:sz w:val="28"/>
        </w:rPr>
      </w:pPr>
      <w:r w:rsidRPr="00D73018">
        <w:rPr>
          <w:sz w:val="28"/>
        </w:rPr>
        <w:t>У текстильному виробництві, виробництві одягу, шкіри, виробів зі шкіри та інших матеріалів порівняно із січнем–жовтнем 2014р. індекс промислової продукції становив 80%. Менше вироблено вовняних тканин, білизни та речей постільних, взуття.</w:t>
      </w:r>
    </w:p>
    <w:p w:rsidR="00FE2B9C" w:rsidRPr="00CD6203" w:rsidRDefault="00FE2B9C" w:rsidP="00D132DD">
      <w:pPr>
        <w:ind w:firstLine="720"/>
        <w:jc w:val="both"/>
        <w:rPr>
          <w:color w:val="FF0000"/>
          <w:sz w:val="28"/>
        </w:rPr>
      </w:pPr>
      <w:r w:rsidRPr="00D73018">
        <w:rPr>
          <w:sz w:val="28"/>
        </w:rPr>
        <w:t>На підприємствах із виготовлення виробів з деревини, виробництва паперу та поліграфічної діяльності випуск промислової продукції склав 61%, у виробництві хімічних речовин і хімічної продукції – 90,3%,  у</w:t>
      </w:r>
      <w:r>
        <w:rPr>
          <w:sz w:val="28"/>
          <w:lang w:val="en-US"/>
        </w:rPr>
        <w:t> </w:t>
      </w:r>
      <w:r w:rsidRPr="00D73018">
        <w:rPr>
          <w:sz w:val="28"/>
        </w:rPr>
        <w:t>виробництві гумових і пластмасових виробів, іншої неметалевої мінеральної продукції – 103,7%, у металургійному виробництві, виробництві готових металевих виробів, крім машин і устатковання, – 78,2%,</w:t>
      </w:r>
      <w:r>
        <w:rPr>
          <w:sz w:val="28"/>
        </w:rPr>
        <w:t xml:space="preserve"> </w:t>
      </w:r>
      <w:r w:rsidRPr="00D73018">
        <w:rPr>
          <w:sz w:val="28"/>
        </w:rPr>
        <w:t>у машинобудуванні – 86,2%.</w:t>
      </w:r>
    </w:p>
    <w:p w:rsidR="00FE2B9C" w:rsidRPr="00D73018" w:rsidRDefault="00FE2B9C" w:rsidP="00D132DD">
      <w:pPr>
        <w:ind w:firstLine="720"/>
        <w:jc w:val="both"/>
        <w:rPr>
          <w:sz w:val="28"/>
        </w:rPr>
      </w:pPr>
      <w:r w:rsidRPr="00D73018">
        <w:rPr>
          <w:sz w:val="28"/>
        </w:rPr>
        <w:t xml:space="preserve">Серед окремих видів продукції </w:t>
      </w:r>
      <w:r w:rsidRPr="00D73018">
        <w:rPr>
          <w:sz w:val="28"/>
          <w:szCs w:val="28"/>
        </w:rPr>
        <w:t xml:space="preserve">менше вироблено </w:t>
      </w:r>
      <w:r w:rsidRPr="00D73018">
        <w:rPr>
          <w:sz w:val="28"/>
        </w:rPr>
        <w:t>шпалер,</w:t>
      </w:r>
      <w:r w:rsidRPr="00D73018">
        <w:rPr>
          <w:sz w:val="28"/>
          <w:szCs w:val="28"/>
        </w:rPr>
        <w:t xml:space="preserve"> блоків та цегли з</w:t>
      </w:r>
      <w:r w:rsidRPr="00D73018">
        <w:rPr>
          <w:sz w:val="28"/>
        </w:rPr>
        <w:t xml:space="preserve"> цементу, бетону або каменю штучного для будівництва, елементів конструкцій збірних для будівництва з цементу, бетону або штучного</w:t>
      </w:r>
      <w:r w:rsidRPr="00D73018">
        <w:rPr>
          <w:sz w:val="28"/>
          <w:szCs w:val="28"/>
        </w:rPr>
        <w:t xml:space="preserve"> каменю</w:t>
      </w:r>
      <w:r w:rsidRPr="00D73018">
        <w:rPr>
          <w:sz w:val="28"/>
        </w:rPr>
        <w:t>,</w:t>
      </w:r>
      <w:r w:rsidRPr="00D73018">
        <w:rPr>
          <w:sz w:val="28"/>
          <w:szCs w:val="28"/>
        </w:rPr>
        <w:t xml:space="preserve"> верстатів для оброблення деревини, вогнегасників, пожежних машин та автобусів; </w:t>
      </w:r>
      <w:r w:rsidRPr="00D73018">
        <w:rPr>
          <w:sz w:val="28"/>
        </w:rPr>
        <w:t xml:space="preserve">більше – </w:t>
      </w:r>
      <w:r w:rsidRPr="00D73018">
        <w:rPr>
          <w:sz w:val="28"/>
          <w:szCs w:val="28"/>
        </w:rPr>
        <w:t>деревини уздовж розпиляної чи розколотої,</w:t>
      </w:r>
      <w:r w:rsidRPr="00D73018">
        <w:rPr>
          <w:sz w:val="28"/>
        </w:rPr>
        <w:t xml:space="preserve"> цегли невогнетривкої керамічної будівельної. </w:t>
      </w:r>
      <w:r w:rsidRPr="00D73018">
        <w:rPr>
          <w:sz w:val="28"/>
          <w:szCs w:val="28"/>
        </w:rPr>
        <w:t xml:space="preserve"> </w:t>
      </w:r>
    </w:p>
    <w:p w:rsidR="00FE2B9C" w:rsidRPr="00D73018" w:rsidRDefault="00FE2B9C" w:rsidP="00D132DD">
      <w:pPr>
        <w:ind w:firstLine="720"/>
        <w:jc w:val="both"/>
        <w:rPr>
          <w:sz w:val="28"/>
        </w:rPr>
      </w:pPr>
      <w:r w:rsidRPr="00D73018">
        <w:rPr>
          <w:sz w:val="28"/>
        </w:rPr>
        <w:t xml:space="preserve">У </w:t>
      </w:r>
      <w:r w:rsidRPr="00D73018">
        <w:rPr>
          <w:b/>
          <w:sz w:val="28"/>
        </w:rPr>
        <w:t>постачанні електроенергії, газу, пари та кондиційованого повітря</w:t>
      </w:r>
      <w:r w:rsidRPr="00D73018">
        <w:rPr>
          <w:sz w:val="28"/>
        </w:rPr>
        <w:t xml:space="preserve"> в січні–жовтні 2015р. порівняно із січнем–жовтнем 2014р. випуск  промислового виробництва становив 88,2%.</w:t>
      </w:r>
    </w:p>
    <w:p w:rsidR="00FE2B9C" w:rsidRPr="00CD6203" w:rsidRDefault="00FE2B9C" w:rsidP="00D132DD">
      <w:pPr>
        <w:ind w:firstLine="720"/>
        <w:jc w:val="both"/>
        <w:rPr>
          <w:color w:val="FF0000"/>
          <w:sz w:val="28"/>
        </w:rPr>
      </w:pPr>
    </w:p>
    <w:p w:rsidR="00FE2B9C" w:rsidRDefault="00FE2B9C" w:rsidP="00D132DD">
      <w:pPr>
        <w:jc w:val="center"/>
        <w:rPr>
          <w:b/>
          <w:bCs/>
          <w:sz w:val="28"/>
          <w:szCs w:val="28"/>
        </w:rPr>
      </w:pPr>
    </w:p>
    <w:p w:rsidR="00FE2B9C" w:rsidRDefault="00FE2B9C" w:rsidP="00D132DD">
      <w:pPr>
        <w:jc w:val="center"/>
        <w:rPr>
          <w:b/>
          <w:bCs/>
          <w:sz w:val="28"/>
          <w:szCs w:val="28"/>
        </w:rPr>
      </w:pPr>
    </w:p>
    <w:p w:rsidR="00FE2B9C" w:rsidRDefault="00FE2B9C" w:rsidP="00D132DD">
      <w:pPr>
        <w:jc w:val="center"/>
        <w:rPr>
          <w:b/>
          <w:sz w:val="28"/>
          <w:szCs w:val="28"/>
        </w:rPr>
      </w:pPr>
      <w:r w:rsidRPr="009C5A6A">
        <w:rPr>
          <w:b/>
          <w:sz w:val="28"/>
          <w:szCs w:val="28"/>
        </w:rPr>
        <w:t>СІЛЬСЬКЕ ГОСПОДАРСТВО</w:t>
      </w:r>
    </w:p>
    <w:p w:rsidR="00FE2B9C" w:rsidRDefault="00FE2B9C" w:rsidP="00D132DD">
      <w:pPr>
        <w:jc w:val="center"/>
        <w:rPr>
          <w:b/>
          <w:sz w:val="28"/>
          <w:szCs w:val="28"/>
        </w:rPr>
      </w:pPr>
    </w:p>
    <w:p w:rsidR="00FE2B9C" w:rsidRDefault="00FE2B9C" w:rsidP="00D132DD">
      <w:pPr>
        <w:ind w:firstLine="720"/>
        <w:jc w:val="both"/>
        <w:rPr>
          <w:sz w:val="28"/>
          <w:szCs w:val="28"/>
        </w:rPr>
      </w:pPr>
      <w:r w:rsidRPr="00464632">
        <w:rPr>
          <w:b/>
          <w:sz w:val="28"/>
          <w:szCs w:val="28"/>
        </w:rPr>
        <w:t>Індекс обсягу продукції сільськогосподарського виробництва</w:t>
      </w:r>
      <w:r>
        <w:rPr>
          <w:sz w:val="28"/>
          <w:szCs w:val="28"/>
        </w:rPr>
        <w:t xml:space="preserve"> за січень</w:t>
      </w:r>
      <w:r w:rsidRPr="00126D48">
        <w:rPr>
          <w:sz w:val="28"/>
          <w:szCs w:val="28"/>
          <w:lang w:val="ru-RU"/>
        </w:rPr>
        <w:t>–</w:t>
      </w:r>
      <w:r>
        <w:rPr>
          <w:sz w:val="28"/>
          <w:szCs w:val="28"/>
        </w:rPr>
        <w:t>жовт</w:t>
      </w:r>
      <w:r>
        <w:rPr>
          <w:sz w:val="28"/>
          <w:szCs w:val="28"/>
          <w:lang w:val="ru-RU"/>
        </w:rPr>
        <w:t>ень</w:t>
      </w:r>
      <w:r>
        <w:rPr>
          <w:sz w:val="28"/>
          <w:szCs w:val="28"/>
        </w:rPr>
        <w:t xml:space="preserve"> 20</w:t>
      </w:r>
      <w:r w:rsidRPr="00D82F79">
        <w:rPr>
          <w:sz w:val="28"/>
          <w:szCs w:val="28"/>
          <w:lang w:val="ru-RU"/>
        </w:rPr>
        <w:t>1</w:t>
      </w:r>
      <w:r w:rsidRPr="00126D48">
        <w:rPr>
          <w:sz w:val="28"/>
          <w:szCs w:val="28"/>
          <w:lang w:val="ru-RU"/>
        </w:rPr>
        <w:t>5</w:t>
      </w:r>
      <w:r>
        <w:rPr>
          <w:sz w:val="28"/>
          <w:szCs w:val="28"/>
        </w:rPr>
        <w:t>р. в усіх категоріях господарств, за розрахунками, станови</w:t>
      </w:r>
      <w:r w:rsidRPr="00D82F79">
        <w:rPr>
          <w:sz w:val="28"/>
          <w:szCs w:val="28"/>
          <w:lang w:val="ru-RU"/>
        </w:rPr>
        <w:t>в</w:t>
      </w:r>
      <w:r>
        <w:rPr>
          <w:sz w:val="28"/>
          <w:szCs w:val="28"/>
        </w:rPr>
        <w:t xml:space="preserve"> 95,1</w:t>
      </w:r>
      <w:r w:rsidRPr="00727DCB">
        <w:rPr>
          <w:sz w:val="28"/>
          <w:szCs w:val="28"/>
        </w:rPr>
        <w:t>% до</w:t>
      </w:r>
      <w:r>
        <w:rPr>
          <w:sz w:val="28"/>
          <w:szCs w:val="28"/>
        </w:rPr>
        <w:t xml:space="preserve"> січня–жовтня 201</w:t>
      </w:r>
      <w:r w:rsidRPr="00126D48">
        <w:rPr>
          <w:sz w:val="28"/>
          <w:szCs w:val="28"/>
          <w:lang w:val="ru-RU"/>
        </w:rPr>
        <w:t>4</w:t>
      </w:r>
      <w:r>
        <w:rPr>
          <w:sz w:val="28"/>
          <w:szCs w:val="28"/>
        </w:rPr>
        <w:t>р. У сільськогосподарських підприємствах він був 94,9%, а в господарствах населення –</w:t>
      </w:r>
      <w:r w:rsidRPr="00AF16B1">
        <w:rPr>
          <w:sz w:val="28"/>
          <w:szCs w:val="28"/>
          <w:lang w:val="ru-RU"/>
        </w:rPr>
        <w:t xml:space="preserve"> </w:t>
      </w:r>
      <w:r>
        <w:rPr>
          <w:sz w:val="28"/>
          <w:szCs w:val="28"/>
        </w:rPr>
        <w:t>95,3%.</w:t>
      </w:r>
    </w:p>
    <w:p w:rsidR="00FE2B9C" w:rsidRDefault="00FE2B9C" w:rsidP="00D132DD">
      <w:pPr>
        <w:ind w:firstLine="709"/>
        <w:jc w:val="both"/>
        <w:rPr>
          <w:sz w:val="28"/>
          <w:szCs w:val="28"/>
        </w:rPr>
      </w:pPr>
      <w:r w:rsidRPr="00813257">
        <w:rPr>
          <w:sz w:val="28"/>
          <w:szCs w:val="28"/>
        </w:rPr>
        <w:t xml:space="preserve">Індекс обсягу виробництва продукції рослинництва </w:t>
      </w:r>
      <w:r>
        <w:rPr>
          <w:sz w:val="28"/>
          <w:szCs w:val="28"/>
        </w:rPr>
        <w:t>становив</w:t>
      </w:r>
      <w:r w:rsidRPr="00813257">
        <w:rPr>
          <w:sz w:val="28"/>
          <w:szCs w:val="28"/>
        </w:rPr>
        <w:t xml:space="preserve"> </w:t>
      </w:r>
      <w:r w:rsidRPr="00AF16B1">
        <w:rPr>
          <w:sz w:val="28"/>
          <w:szCs w:val="28"/>
          <w:lang w:val="ru-RU"/>
        </w:rPr>
        <w:t>95</w:t>
      </w:r>
      <w:r>
        <w:rPr>
          <w:sz w:val="28"/>
          <w:szCs w:val="28"/>
        </w:rPr>
        <w:t>,3</w:t>
      </w:r>
      <w:r w:rsidRPr="00813257">
        <w:rPr>
          <w:sz w:val="28"/>
          <w:szCs w:val="28"/>
        </w:rPr>
        <w:t xml:space="preserve">%, </w:t>
      </w:r>
      <w:r>
        <w:rPr>
          <w:sz w:val="28"/>
          <w:szCs w:val="28"/>
        </w:rPr>
        <w:t>тваринництва – 94,3%.</w:t>
      </w:r>
    </w:p>
    <w:p w:rsidR="00FE2B9C" w:rsidRPr="00C53911" w:rsidRDefault="00FE2B9C" w:rsidP="00D132DD">
      <w:pPr>
        <w:ind w:firstLine="720"/>
        <w:jc w:val="both"/>
        <w:rPr>
          <w:sz w:val="16"/>
          <w:szCs w:val="16"/>
        </w:rPr>
      </w:pPr>
    </w:p>
    <w:p w:rsidR="00FE2B9C" w:rsidRPr="00EE1942" w:rsidRDefault="00FE2B9C" w:rsidP="00D132DD">
      <w:pPr>
        <w:jc w:val="center"/>
        <w:rPr>
          <w:rFonts w:ascii="Arial" w:hAnsi="Arial" w:cs="Arial"/>
          <w:b/>
        </w:rPr>
      </w:pPr>
      <w:r w:rsidRPr="00EE1942">
        <w:rPr>
          <w:rFonts w:ascii="Arial" w:hAnsi="Arial" w:cs="Arial"/>
          <w:b/>
        </w:rPr>
        <w:t>Зміни обсягів сільськогосподарського виробництва</w:t>
      </w:r>
    </w:p>
    <w:p w:rsidR="00FE2B9C" w:rsidRPr="00C71962" w:rsidRDefault="00FE2B9C" w:rsidP="00D132DD">
      <w:pPr>
        <w:jc w:val="center"/>
        <w:rPr>
          <w:rFonts w:ascii="Arial" w:hAnsi="Arial"/>
          <w:sz w:val="22"/>
          <w:szCs w:val="22"/>
        </w:rPr>
      </w:pPr>
      <w:r w:rsidRPr="00C71962">
        <w:rPr>
          <w:rFonts w:ascii="Arial" w:hAnsi="Arial"/>
          <w:sz w:val="22"/>
          <w:szCs w:val="22"/>
        </w:rPr>
        <w:t>(наростаючим підсумком у % до відповідного</w:t>
      </w:r>
    </w:p>
    <w:p w:rsidR="00FE2B9C" w:rsidRDefault="00FE2B9C" w:rsidP="00D132DD">
      <w:pPr>
        <w:jc w:val="center"/>
        <w:rPr>
          <w:rFonts w:ascii="Arial" w:hAnsi="Arial"/>
          <w:sz w:val="22"/>
          <w:szCs w:val="22"/>
        </w:rPr>
      </w:pPr>
      <w:r w:rsidRPr="00C71962">
        <w:rPr>
          <w:rFonts w:ascii="Arial" w:hAnsi="Arial"/>
          <w:sz w:val="22"/>
          <w:szCs w:val="22"/>
        </w:rPr>
        <w:t>періоду попереднього року)</w:t>
      </w:r>
    </w:p>
    <w:p w:rsidR="00FE2B9C" w:rsidRPr="00C71962" w:rsidRDefault="00DC67E5" w:rsidP="00D132DD">
      <w:pPr>
        <w:jc w:val="center"/>
        <w:rPr>
          <w:rFonts w:ascii="Arial" w:hAnsi="Arial"/>
          <w:sz w:val="22"/>
          <w:szCs w:val="22"/>
        </w:rPr>
      </w:pPr>
      <w:r>
        <w:rPr>
          <w:noProof/>
          <w:lang w:val="ru-RU"/>
        </w:rPr>
        <w:drawing>
          <wp:inline distT="0" distB="0" distL="0" distR="0">
            <wp:extent cx="5715000" cy="2705100"/>
            <wp:effectExtent l="0" t="0" r="0" b="0"/>
            <wp:docPr id="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2B9C" w:rsidRPr="00C53911" w:rsidRDefault="00FE2B9C" w:rsidP="00D132DD">
      <w:pPr>
        <w:jc w:val="center"/>
        <w:rPr>
          <w:b/>
          <w:sz w:val="16"/>
          <w:szCs w:val="16"/>
        </w:rPr>
      </w:pPr>
    </w:p>
    <w:p w:rsidR="00FE2B9C" w:rsidRPr="00221C1C" w:rsidRDefault="00FE2B9C" w:rsidP="00D132DD">
      <w:pPr>
        <w:ind w:firstLine="720"/>
        <w:jc w:val="both"/>
        <w:rPr>
          <w:sz w:val="28"/>
          <w:szCs w:val="28"/>
          <w:lang w:val="en-US"/>
        </w:rPr>
      </w:pPr>
    </w:p>
    <w:p w:rsidR="00FE2B9C" w:rsidRDefault="00FE2B9C" w:rsidP="00D132DD">
      <w:pPr>
        <w:ind w:firstLine="720"/>
        <w:jc w:val="both"/>
        <w:rPr>
          <w:sz w:val="28"/>
          <w:szCs w:val="28"/>
        </w:rPr>
      </w:pPr>
      <w:r w:rsidRPr="00645E23">
        <w:rPr>
          <w:sz w:val="28"/>
          <w:szCs w:val="28"/>
        </w:rPr>
        <w:t>Станом н</w:t>
      </w:r>
      <w:r w:rsidRPr="00645E23">
        <w:rPr>
          <w:sz w:val="28"/>
          <w:szCs w:val="28"/>
          <w:lang w:val="ru-RU"/>
        </w:rPr>
        <w:t>а</w:t>
      </w:r>
      <w:r w:rsidRPr="0084788B">
        <w:rPr>
          <w:sz w:val="28"/>
          <w:szCs w:val="28"/>
          <w:lang w:val="en-US"/>
        </w:rPr>
        <w:t xml:space="preserve"> 1 </w:t>
      </w:r>
      <w:r>
        <w:rPr>
          <w:sz w:val="28"/>
          <w:szCs w:val="28"/>
        </w:rPr>
        <w:t>листопада</w:t>
      </w:r>
      <w:r w:rsidRPr="00645E23">
        <w:rPr>
          <w:sz w:val="28"/>
          <w:szCs w:val="28"/>
        </w:rPr>
        <w:t xml:space="preserve"> п.р. господарствами</w:t>
      </w:r>
      <w:r w:rsidRPr="00701D5D">
        <w:rPr>
          <w:sz w:val="28"/>
          <w:szCs w:val="28"/>
        </w:rPr>
        <w:t xml:space="preserve"> всіх категорій </w:t>
      </w:r>
      <w:r w:rsidRPr="00ED4184">
        <w:rPr>
          <w:b/>
          <w:sz w:val="28"/>
          <w:szCs w:val="28"/>
        </w:rPr>
        <w:t>зернові та зернобобові</w:t>
      </w:r>
      <w:r w:rsidRPr="00701D5D">
        <w:rPr>
          <w:sz w:val="28"/>
          <w:szCs w:val="28"/>
        </w:rPr>
        <w:t xml:space="preserve"> культури (включаючи кукурудзу) скошені та обмолочені на площі </w:t>
      </w:r>
      <w:r>
        <w:rPr>
          <w:sz w:val="28"/>
          <w:szCs w:val="28"/>
        </w:rPr>
        <w:t>543,1</w:t>
      </w:r>
      <w:r w:rsidRPr="00701D5D">
        <w:rPr>
          <w:sz w:val="28"/>
          <w:szCs w:val="28"/>
        </w:rPr>
        <w:t xml:space="preserve"> тис.га</w:t>
      </w:r>
      <w:r>
        <w:rPr>
          <w:sz w:val="28"/>
          <w:szCs w:val="28"/>
        </w:rPr>
        <w:t xml:space="preserve"> (79,6</w:t>
      </w:r>
      <w:r w:rsidRPr="00701D5D">
        <w:rPr>
          <w:sz w:val="28"/>
          <w:szCs w:val="28"/>
        </w:rPr>
        <w:t xml:space="preserve">% </w:t>
      </w:r>
      <w:r w:rsidRPr="00701D5D">
        <w:rPr>
          <w:sz w:val="28"/>
          <w:szCs w:val="28"/>
          <w:lang w:val="ru-RU"/>
        </w:rPr>
        <w:t>площ</w:t>
      </w:r>
      <w:r w:rsidRPr="0084788B">
        <w:rPr>
          <w:sz w:val="28"/>
          <w:szCs w:val="28"/>
          <w:lang w:val="en-US"/>
        </w:rPr>
        <w:t xml:space="preserve">, </w:t>
      </w:r>
      <w:r w:rsidRPr="00701D5D">
        <w:rPr>
          <w:sz w:val="28"/>
          <w:szCs w:val="28"/>
          <w:lang w:val="ru-RU"/>
        </w:rPr>
        <w:t>посіяних</w:t>
      </w:r>
      <w:r w:rsidRPr="0084788B">
        <w:rPr>
          <w:sz w:val="28"/>
          <w:szCs w:val="28"/>
          <w:lang w:val="en-US"/>
        </w:rPr>
        <w:t xml:space="preserve"> </w:t>
      </w:r>
      <w:r w:rsidRPr="00701D5D">
        <w:rPr>
          <w:sz w:val="28"/>
          <w:szCs w:val="28"/>
          <w:lang w:val="ru-RU"/>
        </w:rPr>
        <w:t>під</w:t>
      </w:r>
      <w:r w:rsidRPr="0084788B">
        <w:rPr>
          <w:sz w:val="28"/>
          <w:szCs w:val="28"/>
          <w:lang w:val="en-US"/>
        </w:rPr>
        <w:t xml:space="preserve"> </w:t>
      </w:r>
      <w:r w:rsidRPr="00701D5D">
        <w:rPr>
          <w:sz w:val="28"/>
          <w:szCs w:val="28"/>
          <w:lang w:val="ru-RU"/>
        </w:rPr>
        <w:t>урожай</w:t>
      </w:r>
      <w:r w:rsidRPr="0084788B">
        <w:rPr>
          <w:sz w:val="28"/>
          <w:szCs w:val="28"/>
          <w:lang w:val="en-US"/>
        </w:rPr>
        <w:t xml:space="preserve"> </w:t>
      </w:r>
      <w:r w:rsidRPr="00701D5D">
        <w:rPr>
          <w:sz w:val="28"/>
          <w:szCs w:val="28"/>
          <w:lang w:val="ru-RU"/>
        </w:rPr>
        <w:t>поточного</w:t>
      </w:r>
      <w:r w:rsidRPr="0084788B">
        <w:rPr>
          <w:sz w:val="28"/>
          <w:szCs w:val="28"/>
          <w:lang w:val="en-US"/>
        </w:rPr>
        <w:t xml:space="preserve"> </w:t>
      </w:r>
      <w:r w:rsidRPr="00701D5D">
        <w:rPr>
          <w:sz w:val="28"/>
          <w:szCs w:val="28"/>
          <w:lang w:val="ru-RU"/>
        </w:rPr>
        <w:t>року</w:t>
      </w:r>
      <w:r w:rsidRPr="0084788B">
        <w:rPr>
          <w:sz w:val="28"/>
          <w:szCs w:val="28"/>
          <w:lang w:val="en-US"/>
        </w:rPr>
        <w:t xml:space="preserve">), </w:t>
      </w:r>
      <w:r>
        <w:rPr>
          <w:sz w:val="28"/>
          <w:szCs w:val="28"/>
          <w:lang w:val="ru-RU"/>
        </w:rPr>
        <w:t>намолочено</w:t>
      </w:r>
      <w:r>
        <w:rPr>
          <w:sz w:val="28"/>
          <w:szCs w:val="28"/>
        </w:rPr>
        <w:t xml:space="preserve"> 2624,2 тис.т зерна (88,9% минулорічного обсягу) при</w:t>
      </w:r>
      <w:r w:rsidRPr="00A534F7">
        <w:rPr>
          <w:sz w:val="28"/>
          <w:szCs w:val="28"/>
        </w:rPr>
        <w:t xml:space="preserve"> </w:t>
      </w:r>
      <w:r>
        <w:rPr>
          <w:sz w:val="28"/>
          <w:szCs w:val="28"/>
        </w:rPr>
        <w:t xml:space="preserve">середній урожайності 48,3 ц з </w:t>
      </w:r>
      <w:smartTag w:uri="urn:schemas-microsoft-com:office:smarttags" w:element="metricconverter">
        <w:smartTagPr>
          <w:attr w:name="ProductID" w:val="1 га"/>
        </w:smartTagPr>
        <w:r>
          <w:rPr>
            <w:sz w:val="28"/>
            <w:szCs w:val="28"/>
          </w:rPr>
          <w:t>1 га</w:t>
        </w:r>
      </w:smartTag>
      <w:r>
        <w:rPr>
          <w:sz w:val="28"/>
          <w:szCs w:val="28"/>
        </w:rPr>
        <w:t xml:space="preserve"> (рік тому – 53,5 ц).</w:t>
      </w:r>
    </w:p>
    <w:p w:rsidR="00FE2B9C" w:rsidRDefault="00FE2B9C" w:rsidP="00D132DD">
      <w:pPr>
        <w:ind w:firstLine="720"/>
        <w:jc w:val="both"/>
        <w:rPr>
          <w:sz w:val="28"/>
          <w:szCs w:val="28"/>
        </w:rPr>
      </w:pPr>
      <w:r>
        <w:rPr>
          <w:sz w:val="28"/>
          <w:szCs w:val="28"/>
        </w:rPr>
        <w:t xml:space="preserve">Господарствами всіх категорій накопано 1427,8 тис.т </w:t>
      </w:r>
      <w:r w:rsidRPr="007959C8">
        <w:rPr>
          <w:b/>
          <w:sz w:val="28"/>
          <w:szCs w:val="28"/>
        </w:rPr>
        <w:t xml:space="preserve">картоплі </w:t>
      </w:r>
      <w:r>
        <w:rPr>
          <w:sz w:val="28"/>
          <w:szCs w:val="28"/>
        </w:rPr>
        <w:t xml:space="preserve">(93,6% обсягу минулого року) та зібрано </w:t>
      </w:r>
      <w:r w:rsidRPr="007959C8">
        <w:rPr>
          <w:b/>
          <w:sz w:val="28"/>
          <w:szCs w:val="28"/>
        </w:rPr>
        <w:t>овочів відкритого ґрунту</w:t>
      </w:r>
      <w:r>
        <w:rPr>
          <w:sz w:val="28"/>
          <w:szCs w:val="28"/>
          <w:lang w:val="ru-RU"/>
        </w:rPr>
        <w:t xml:space="preserve"> 185,3 </w:t>
      </w:r>
      <w:r>
        <w:rPr>
          <w:sz w:val="28"/>
          <w:szCs w:val="28"/>
        </w:rPr>
        <w:t>тис.т (96,3%). Урожайність картоплі становила 1</w:t>
      </w:r>
      <w:r>
        <w:rPr>
          <w:sz w:val="28"/>
          <w:szCs w:val="28"/>
          <w:lang w:val="ru-RU"/>
        </w:rPr>
        <w:t>89</w:t>
      </w:r>
      <w:r>
        <w:rPr>
          <w:sz w:val="28"/>
          <w:szCs w:val="28"/>
        </w:rPr>
        <w:t xml:space="preserve"> ц з </w:t>
      </w:r>
      <w:smartTag w:uri="urn:schemas-microsoft-com:office:smarttags" w:element="metricconverter">
        <w:smartTagPr>
          <w:attr w:name="ProductID" w:val="1 га"/>
        </w:smartTagPr>
        <w:r>
          <w:rPr>
            <w:sz w:val="28"/>
            <w:szCs w:val="28"/>
          </w:rPr>
          <w:t>1 га</w:t>
        </w:r>
      </w:smartTag>
      <w:r>
        <w:rPr>
          <w:sz w:val="28"/>
          <w:szCs w:val="28"/>
        </w:rPr>
        <w:t xml:space="preserve"> (рік</w:t>
      </w:r>
      <w:r>
        <w:rPr>
          <w:sz w:val="28"/>
          <w:szCs w:val="28"/>
          <w:lang w:val="en-US"/>
        </w:rPr>
        <w:t> </w:t>
      </w:r>
      <w:r>
        <w:rPr>
          <w:sz w:val="28"/>
          <w:szCs w:val="28"/>
        </w:rPr>
        <w:t>тому</w:t>
      </w:r>
      <w:r>
        <w:rPr>
          <w:sz w:val="28"/>
          <w:szCs w:val="28"/>
          <w:lang w:val="ru-RU"/>
        </w:rPr>
        <w:t> </w:t>
      </w:r>
      <w:r>
        <w:rPr>
          <w:sz w:val="28"/>
          <w:szCs w:val="28"/>
        </w:rPr>
        <w:t>–</w:t>
      </w:r>
      <w:r>
        <w:rPr>
          <w:sz w:val="28"/>
          <w:szCs w:val="28"/>
          <w:lang w:val="ru-RU"/>
        </w:rPr>
        <w:t xml:space="preserve"> </w:t>
      </w:r>
      <w:r>
        <w:rPr>
          <w:sz w:val="28"/>
          <w:szCs w:val="28"/>
        </w:rPr>
        <w:t xml:space="preserve">193 ц), овочів – 178 ц з </w:t>
      </w:r>
      <w:smartTag w:uri="urn:schemas-microsoft-com:office:smarttags" w:element="metricconverter">
        <w:smartTagPr>
          <w:attr w:name="ProductID" w:val="1 га"/>
        </w:smartTagPr>
        <w:r>
          <w:rPr>
            <w:sz w:val="28"/>
            <w:szCs w:val="28"/>
          </w:rPr>
          <w:t>1 га</w:t>
        </w:r>
      </w:smartTag>
      <w:r>
        <w:rPr>
          <w:sz w:val="28"/>
          <w:szCs w:val="28"/>
        </w:rPr>
        <w:t xml:space="preserve"> (185 ц).</w:t>
      </w:r>
    </w:p>
    <w:p w:rsidR="00FE2B9C" w:rsidRDefault="00FE2B9C" w:rsidP="00D132DD">
      <w:pPr>
        <w:ind w:firstLine="720"/>
        <w:jc w:val="both"/>
        <w:rPr>
          <w:sz w:val="28"/>
        </w:rPr>
      </w:pPr>
      <w:r w:rsidRPr="004F7A8D">
        <w:rPr>
          <w:sz w:val="28"/>
          <w:szCs w:val="28"/>
        </w:rPr>
        <w:t xml:space="preserve">Під посіви озимих культур сільськогосподарські підприємства (крім малих) підготували </w:t>
      </w:r>
      <w:r>
        <w:rPr>
          <w:sz w:val="28"/>
          <w:szCs w:val="28"/>
        </w:rPr>
        <w:t>214,4</w:t>
      </w:r>
      <w:r w:rsidRPr="004F7A8D">
        <w:rPr>
          <w:sz w:val="28"/>
          <w:szCs w:val="28"/>
        </w:rPr>
        <w:t xml:space="preserve"> тис.га ґрунту (торік – </w:t>
      </w:r>
      <w:r>
        <w:rPr>
          <w:sz w:val="28"/>
          <w:szCs w:val="28"/>
        </w:rPr>
        <w:t>238</w:t>
      </w:r>
      <w:r w:rsidRPr="004F7A8D">
        <w:rPr>
          <w:sz w:val="28"/>
          <w:szCs w:val="28"/>
        </w:rPr>
        <w:t>,</w:t>
      </w:r>
      <w:r>
        <w:rPr>
          <w:sz w:val="28"/>
          <w:szCs w:val="28"/>
        </w:rPr>
        <w:t>7</w:t>
      </w:r>
      <w:r w:rsidRPr="004F7A8D">
        <w:rPr>
          <w:sz w:val="28"/>
          <w:szCs w:val="28"/>
        </w:rPr>
        <w:t xml:space="preserve"> тис.га).</w:t>
      </w:r>
      <w:r>
        <w:rPr>
          <w:sz w:val="28"/>
          <w:szCs w:val="28"/>
        </w:rPr>
        <w:t xml:space="preserve"> </w:t>
      </w:r>
      <w:r w:rsidRPr="00D8614B">
        <w:rPr>
          <w:b/>
          <w:sz w:val="28"/>
        </w:rPr>
        <w:t>Озимих</w:t>
      </w:r>
      <w:r w:rsidRPr="000B233A">
        <w:rPr>
          <w:sz w:val="28"/>
        </w:rPr>
        <w:t xml:space="preserve"> на зерно й зелений корм</w:t>
      </w:r>
      <w:r w:rsidRPr="006A7818">
        <w:rPr>
          <w:sz w:val="28"/>
          <w:lang w:val="ru-RU"/>
        </w:rPr>
        <w:t>,</w:t>
      </w:r>
      <w:r w:rsidRPr="000B233A">
        <w:rPr>
          <w:sz w:val="28"/>
        </w:rPr>
        <w:t xml:space="preserve"> </w:t>
      </w:r>
      <w:r>
        <w:rPr>
          <w:sz w:val="28"/>
        </w:rPr>
        <w:t>в</w:t>
      </w:r>
      <w:r w:rsidRPr="006A7818">
        <w:rPr>
          <w:sz w:val="28"/>
          <w:lang w:val="ru-RU"/>
        </w:rPr>
        <w:t>ключаючи ріпак,</w:t>
      </w:r>
      <w:r w:rsidRPr="000B233A">
        <w:rPr>
          <w:sz w:val="28"/>
        </w:rPr>
        <w:t xml:space="preserve"> під урожай 201</w:t>
      </w:r>
      <w:r>
        <w:rPr>
          <w:sz w:val="28"/>
        </w:rPr>
        <w:t>6</w:t>
      </w:r>
      <w:r w:rsidRPr="000B233A">
        <w:rPr>
          <w:sz w:val="28"/>
        </w:rPr>
        <w:t xml:space="preserve">р. посіяно на площі </w:t>
      </w:r>
      <w:r>
        <w:rPr>
          <w:sz w:val="28"/>
        </w:rPr>
        <w:t>212</w:t>
      </w:r>
      <w:r>
        <w:rPr>
          <w:sz w:val="28"/>
          <w:lang w:val="ru-RU"/>
        </w:rPr>
        <w:t>,6</w:t>
      </w:r>
      <w:r w:rsidRPr="000B233A">
        <w:rPr>
          <w:sz w:val="28"/>
        </w:rPr>
        <w:t xml:space="preserve"> тис.га </w:t>
      </w:r>
      <w:r w:rsidRPr="000B233A">
        <w:rPr>
          <w:sz w:val="28"/>
          <w:szCs w:val="28"/>
        </w:rPr>
        <w:t>(</w:t>
      </w:r>
      <w:r>
        <w:rPr>
          <w:sz w:val="28"/>
          <w:szCs w:val="28"/>
        </w:rPr>
        <w:t>92,7% ми</w:t>
      </w:r>
      <w:r w:rsidRPr="000B233A">
        <w:rPr>
          <w:sz w:val="28"/>
          <w:szCs w:val="28"/>
        </w:rPr>
        <w:t>нулорічного</w:t>
      </w:r>
      <w:r>
        <w:rPr>
          <w:sz w:val="28"/>
          <w:szCs w:val="28"/>
        </w:rPr>
        <w:t xml:space="preserve"> показника</w:t>
      </w:r>
      <w:r w:rsidRPr="000B233A">
        <w:rPr>
          <w:sz w:val="28"/>
          <w:szCs w:val="28"/>
        </w:rPr>
        <w:t>)</w:t>
      </w:r>
      <w:r>
        <w:rPr>
          <w:sz w:val="28"/>
          <w:szCs w:val="28"/>
        </w:rPr>
        <w:t>.</w:t>
      </w:r>
      <w:r w:rsidRPr="000B233A">
        <w:rPr>
          <w:sz w:val="28"/>
        </w:rPr>
        <w:t xml:space="preserve"> </w:t>
      </w:r>
    </w:p>
    <w:p w:rsidR="00FE2B9C" w:rsidRPr="009C4CA2" w:rsidRDefault="00FE2B9C" w:rsidP="00D132DD">
      <w:pPr>
        <w:pStyle w:val="ab"/>
        <w:tabs>
          <w:tab w:val="left" w:pos="709"/>
        </w:tabs>
        <w:rPr>
          <w:szCs w:val="28"/>
          <w:lang w:val="ru-RU"/>
        </w:rPr>
      </w:pPr>
      <w:r w:rsidRPr="009C4CA2">
        <w:rPr>
          <w:szCs w:val="28"/>
          <w:lang w:val="ru-RU"/>
        </w:rPr>
        <w:tab/>
        <w:t xml:space="preserve">Господарствами всіх категорій у січні–жовтні 2015р. </w:t>
      </w:r>
      <w:r w:rsidRPr="009C4CA2">
        <w:rPr>
          <w:b/>
          <w:szCs w:val="28"/>
          <w:lang w:val="ru-RU"/>
        </w:rPr>
        <w:t xml:space="preserve">реалізовані </w:t>
      </w:r>
      <w:r w:rsidRPr="009C4CA2">
        <w:rPr>
          <w:szCs w:val="28"/>
          <w:lang w:val="ru-RU"/>
        </w:rPr>
        <w:t>на забій 47,4 тис.т худоби та птиці (у живій вазі), що на 14,6% менше, ніж у січні–жовтні 2014р., надоєно 474,1 тис.т молока (на 3,8% менше) та      отримано 261,3 млн.шт. яєць (на 0,7% більше).</w:t>
      </w:r>
    </w:p>
    <w:p w:rsidR="00FE2B9C" w:rsidRPr="007303D3" w:rsidRDefault="00FE2B9C" w:rsidP="00D132DD">
      <w:pPr>
        <w:ind w:firstLine="709"/>
        <w:jc w:val="both"/>
        <w:rPr>
          <w:sz w:val="28"/>
          <w:szCs w:val="28"/>
        </w:rPr>
      </w:pPr>
      <w:r w:rsidRPr="007303D3">
        <w:rPr>
          <w:sz w:val="28"/>
          <w:szCs w:val="28"/>
        </w:rPr>
        <w:lastRenderedPageBreak/>
        <w:t xml:space="preserve">Питома вага господарств населення в загальному </w:t>
      </w:r>
      <w:r>
        <w:rPr>
          <w:sz w:val="28"/>
          <w:szCs w:val="28"/>
        </w:rPr>
        <w:t xml:space="preserve">обсязі </w:t>
      </w:r>
      <w:r w:rsidRPr="007303D3">
        <w:rPr>
          <w:sz w:val="28"/>
          <w:szCs w:val="28"/>
        </w:rPr>
        <w:t>виробництв</w:t>
      </w:r>
      <w:r>
        <w:rPr>
          <w:sz w:val="28"/>
          <w:szCs w:val="28"/>
        </w:rPr>
        <w:t>а</w:t>
      </w:r>
      <w:r w:rsidRPr="007303D3">
        <w:rPr>
          <w:sz w:val="28"/>
          <w:szCs w:val="28"/>
        </w:rPr>
        <w:t xml:space="preserve"> м’яса становила </w:t>
      </w:r>
      <w:r>
        <w:rPr>
          <w:sz w:val="28"/>
          <w:szCs w:val="28"/>
        </w:rPr>
        <w:t>53,2%, м</w:t>
      </w:r>
      <w:r w:rsidRPr="007303D3">
        <w:rPr>
          <w:sz w:val="28"/>
          <w:szCs w:val="28"/>
        </w:rPr>
        <w:t xml:space="preserve">олока – </w:t>
      </w:r>
      <w:r>
        <w:rPr>
          <w:sz w:val="28"/>
          <w:szCs w:val="28"/>
        </w:rPr>
        <w:t>60,5</w:t>
      </w:r>
      <w:r w:rsidRPr="007303D3">
        <w:rPr>
          <w:sz w:val="28"/>
          <w:szCs w:val="28"/>
        </w:rPr>
        <w:t xml:space="preserve">%, яєць – </w:t>
      </w:r>
      <w:r>
        <w:rPr>
          <w:sz w:val="28"/>
          <w:szCs w:val="28"/>
        </w:rPr>
        <w:t>81,5</w:t>
      </w:r>
      <w:r w:rsidRPr="007303D3">
        <w:rPr>
          <w:sz w:val="28"/>
          <w:szCs w:val="28"/>
        </w:rPr>
        <w:t>%.</w:t>
      </w:r>
    </w:p>
    <w:p w:rsidR="00FE2B9C" w:rsidRDefault="00FE2B9C" w:rsidP="00D132DD">
      <w:pPr>
        <w:ind w:firstLine="720"/>
        <w:jc w:val="both"/>
        <w:rPr>
          <w:sz w:val="28"/>
          <w:szCs w:val="28"/>
        </w:rPr>
      </w:pPr>
      <w:r w:rsidRPr="000E0A3D">
        <w:rPr>
          <w:sz w:val="28"/>
          <w:szCs w:val="28"/>
        </w:rPr>
        <w:t xml:space="preserve">За розрахунками, на 1 </w:t>
      </w:r>
      <w:r>
        <w:rPr>
          <w:sz w:val="28"/>
          <w:szCs w:val="28"/>
        </w:rPr>
        <w:t>листопада</w:t>
      </w:r>
      <w:r w:rsidRPr="000E0A3D">
        <w:rPr>
          <w:sz w:val="28"/>
          <w:szCs w:val="28"/>
        </w:rPr>
        <w:t xml:space="preserve"> 201</w:t>
      </w:r>
      <w:r>
        <w:rPr>
          <w:sz w:val="28"/>
          <w:szCs w:val="28"/>
          <w:lang w:val="ru-RU"/>
        </w:rPr>
        <w:t>5</w:t>
      </w:r>
      <w:r w:rsidRPr="000E0A3D">
        <w:rPr>
          <w:sz w:val="28"/>
          <w:szCs w:val="28"/>
        </w:rPr>
        <w:t xml:space="preserve">р. </w:t>
      </w:r>
      <w:r w:rsidRPr="005D43E0">
        <w:rPr>
          <w:b/>
          <w:sz w:val="28"/>
          <w:szCs w:val="28"/>
        </w:rPr>
        <w:t>загальне поголів’я</w:t>
      </w:r>
      <w:r w:rsidRPr="000E0A3D">
        <w:rPr>
          <w:sz w:val="28"/>
          <w:szCs w:val="28"/>
        </w:rPr>
        <w:t xml:space="preserve"> великої рогатої худоби налічувало </w:t>
      </w:r>
      <w:r>
        <w:rPr>
          <w:sz w:val="28"/>
          <w:szCs w:val="28"/>
        </w:rPr>
        <w:t>218,5</w:t>
      </w:r>
      <w:r w:rsidRPr="000E0A3D">
        <w:rPr>
          <w:sz w:val="28"/>
          <w:szCs w:val="28"/>
        </w:rPr>
        <w:t xml:space="preserve"> тис. голів (на </w:t>
      </w:r>
      <w:r>
        <w:rPr>
          <w:sz w:val="28"/>
          <w:szCs w:val="28"/>
        </w:rPr>
        <w:t>3,7</w:t>
      </w:r>
      <w:r w:rsidRPr="000E0A3D">
        <w:rPr>
          <w:sz w:val="28"/>
          <w:szCs w:val="28"/>
        </w:rPr>
        <w:t xml:space="preserve">% </w:t>
      </w:r>
      <w:r>
        <w:rPr>
          <w:sz w:val="28"/>
          <w:szCs w:val="28"/>
        </w:rPr>
        <w:t>менше</w:t>
      </w:r>
      <w:r w:rsidRPr="000E0A3D">
        <w:rPr>
          <w:sz w:val="28"/>
          <w:szCs w:val="28"/>
        </w:rPr>
        <w:t xml:space="preserve">, ніж </w:t>
      </w:r>
      <w:r>
        <w:rPr>
          <w:sz w:val="28"/>
          <w:szCs w:val="28"/>
        </w:rPr>
        <w:t>на 1</w:t>
      </w:r>
      <w:r>
        <w:rPr>
          <w:sz w:val="28"/>
          <w:szCs w:val="28"/>
          <w:lang w:val="en-US"/>
        </w:rPr>
        <w:t> </w:t>
      </w:r>
      <w:r>
        <w:rPr>
          <w:sz w:val="28"/>
          <w:szCs w:val="28"/>
        </w:rPr>
        <w:t>листопада 201</w:t>
      </w:r>
      <w:r>
        <w:rPr>
          <w:sz w:val="28"/>
          <w:szCs w:val="28"/>
          <w:lang w:val="ru-RU"/>
        </w:rPr>
        <w:t>4</w:t>
      </w:r>
      <w:r>
        <w:rPr>
          <w:sz w:val="28"/>
          <w:szCs w:val="28"/>
        </w:rPr>
        <w:t>р.</w:t>
      </w:r>
      <w:r w:rsidRPr="000E0A3D">
        <w:rPr>
          <w:sz w:val="28"/>
          <w:szCs w:val="28"/>
        </w:rPr>
        <w:t>), у</w:t>
      </w:r>
      <w:r>
        <w:rPr>
          <w:sz w:val="28"/>
          <w:szCs w:val="28"/>
        </w:rPr>
        <w:t xml:space="preserve"> </w:t>
      </w:r>
      <w:r w:rsidRPr="000E0A3D">
        <w:rPr>
          <w:sz w:val="28"/>
          <w:szCs w:val="28"/>
        </w:rPr>
        <w:t>т.ч. корів – 1</w:t>
      </w:r>
      <w:r>
        <w:rPr>
          <w:sz w:val="28"/>
          <w:szCs w:val="28"/>
        </w:rPr>
        <w:t>19,3</w:t>
      </w:r>
      <w:r w:rsidRPr="000E0A3D">
        <w:rPr>
          <w:sz w:val="28"/>
          <w:szCs w:val="28"/>
        </w:rPr>
        <w:t xml:space="preserve"> тис. (на </w:t>
      </w:r>
      <w:r>
        <w:rPr>
          <w:sz w:val="28"/>
          <w:szCs w:val="28"/>
        </w:rPr>
        <w:t>3,9</w:t>
      </w:r>
      <w:r w:rsidRPr="000E0A3D">
        <w:rPr>
          <w:sz w:val="28"/>
          <w:szCs w:val="28"/>
        </w:rPr>
        <w:t xml:space="preserve">% менше), свиней – </w:t>
      </w:r>
      <w:r>
        <w:rPr>
          <w:sz w:val="28"/>
          <w:szCs w:val="28"/>
        </w:rPr>
        <w:t xml:space="preserve">      </w:t>
      </w:r>
      <w:r>
        <w:rPr>
          <w:sz w:val="28"/>
          <w:szCs w:val="28"/>
          <w:lang w:val="ru-RU"/>
        </w:rPr>
        <w:t xml:space="preserve">194,3 </w:t>
      </w:r>
      <w:r w:rsidRPr="000E0A3D">
        <w:rPr>
          <w:sz w:val="28"/>
          <w:szCs w:val="28"/>
        </w:rPr>
        <w:t xml:space="preserve">тис. (на </w:t>
      </w:r>
      <w:r>
        <w:rPr>
          <w:sz w:val="28"/>
          <w:szCs w:val="28"/>
          <w:lang w:val="ru-RU"/>
        </w:rPr>
        <w:t>11,4</w:t>
      </w:r>
      <w:r w:rsidRPr="000E0A3D">
        <w:rPr>
          <w:sz w:val="28"/>
          <w:szCs w:val="28"/>
        </w:rPr>
        <w:t xml:space="preserve">% </w:t>
      </w:r>
      <w:r>
        <w:rPr>
          <w:sz w:val="28"/>
          <w:szCs w:val="28"/>
          <w:lang w:val="ru-RU"/>
        </w:rPr>
        <w:t>менше</w:t>
      </w:r>
      <w:r w:rsidRPr="000E0A3D">
        <w:rPr>
          <w:sz w:val="28"/>
          <w:szCs w:val="28"/>
        </w:rPr>
        <w:t xml:space="preserve">), овець і кіз – </w:t>
      </w:r>
      <w:r>
        <w:rPr>
          <w:sz w:val="28"/>
          <w:szCs w:val="28"/>
        </w:rPr>
        <w:t xml:space="preserve">45,2 </w:t>
      </w:r>
      <w:r w:rsidRPr="000E0A3D">
        <w:rPr>
          <w:sz w:val="28"/>
          <w:szCs w:val="28"/>
        </w:rPr>
        <w:t xml:space="preserve">тис. (на </w:t>
      </w:r>
      <w:r>
        <w:rPr>
          <w:sz w:val="28"/>
          <w:szCs w:val="28"/>
        </w:rPr>
        <w:t>4</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4070,3</w:t>
      </w:r>
      <w:r w:rsidRPr="000E0A3D">
        <w:rPr>
          <w:sz w:val="28"/>
          <w:szCs w:val="28"/>
        </w:rPr>
        <w:t xml:space="preserve"> тис. голів (на </w:t>
      </w:r>
      <w:r>
        <w:rPr>
          <w:sz w:val="28"/>
          <w:szCs w:val="28"/>
        </w:rPr>
        <w:t>3,3</w:t>
      </w:r>
      <w:r w:rsidRPr="000E0A3D">
        <w:rPr>
          <w:sz w:val="28"/>
          <w:szCs w:val="28"/>
        </w:rPr>
        <w:t xml:space="preserve">% </w:t>
      </w:r>
      <w:r>
        <w:rPr>
          <w:sz w:val="28"/>
          <w:szCs w:val="28"/>
          <w:lang w:val="ru-RU"/>
        </w:rPr>
        <w:t>менше</w:t>
      </w:r>
      <w:r w:rsidRPr="000E0A3D">
        <w:rPr>
          <w:sz w:val="28"/>
          <w:szCs w:val="28"/>
        </w:rPr>
        <w:t>).</w:t>
      </w:r>
    </w:p>
    <w:p w:rsidR="00FE2B9C" w:rsidRDefault="00FE2B9C" w:rsidP="00D132DD">
      <w:pPr>
        <w:ind w:firstLine="720"/>
        <w:jc w:val="both"/>
        <w:rPr>
          <w:sz w:val="28"/>
        </w:rPr>
      </w:pPr>
      <w:r w:rsidRPr="00273D17">
        <w:rPr>
          <w:sz w:val="28"/>
          <w:szCs w:val="28"/>
        </w:rPr>
        <w:t xml:space="preserve">У господарствах </w:t>
      </w:r>
      <w:r w:rsidRPr="00464632">
        <w:rPr>
          <w:sz w:val="28"/>
          <w:szCs w:val="28"/>
        </w:rPr>
        <w:t>населення</w:t>
      </w:r>
      <w:r w:rsidRPr="00273D17">
        <w:rPr>
          <w:sz w:val="28"/>
          <w:szCs w:val="28"/>
        </w:rPr>
        <w:t xml:space="preserve"> </w:t>
      </w:r>
      <w:r>
        <w:rPr>
          <w:sz w:val="28"/>
        </w:rPr>
        <w:t>утримувалося 42,4% великої рогатої худоби (у т.ч. корів – 57,9%), 49,8%</w:t>
      </w:r>
      <w:r w:rsidRPr="00D2096B">
        <w:rPr>
          <w:sz w:val="28"/>
          <w:lang w:val="ru-RU"/>
        </w:rPr>
        <w:t xml:space="preserve"> </w:t>
      </w:r>
      <w:r>
        <w:rPr>
          <w:sz w:val="28"/>
        </w:rPr>
        <w:t>свиней, 91,2% овець та кіз та 91,3% птиці від загальної чисельності в області.</w:t>
      </w:r>
    </w:p>
    <w:p w:rsidR="00FE2B9C" w:rsidRDefault="00FE2B9C" w:rsidP="00D132DD">
      <w:pPr>
        <w:ind w:firstLine="720"/>
        <w:jc w:val="both"/>
        <w:rPr>
          <w:sz w:val="28"/>
          <w:szCs w:val="28"/>
        </w:rPr>
      </w:pPr>
      <w:r>
        <w:rPr>
          <w:sz w:val="28"/>
          <w:szCs w:val="28"/>
        </w:rPr>
        <w:t xml:space="preserve">Загальний </w:t>
      </w:r>
      <w:r w:rsidRPr="00464632">
        <w:rPr>
          <w:b/>
          <w:sz w:val="28"/>
          <w:szCs w:val="28"/>
        </w:rPr>
        <w:t>обсяг реалізованої</w:t>
      </w:r>
      <w:r>
        <w:rPr>
          <w:sz w:val="28"/>
          <w:szCs w:val="28"/>
        </w:rPr>
        <w:t xml:space="preserve"> сільськогосподарськими підприємст</w:t>
      </w:r>
      <w:r w:rsidRPr="00E56DE4">
        <w:rPr>
          <w:sz w:val="28"/>
          <w:szCs w:val="28"/>
        </w:rPr>
        <w:t>-</w:t>
      </w:r>
      <w:r>
        <w:rPr>
          <w:sz w:val="28"/>
          <w:szCs w:val="28"/>
        </w:rPr>
        <w:t>вами (крім малих) власно виробленої аграрної продукції за січень–жовтень 2015р. порівняно із січнем–жовтнем 2014р. збільшився у</w:t>
      </w:r>
      <w:r>
        <w:rPr>
          <w:sz w:val="28"/>
          <w:szCs w:val="28"/>
          <w:lang w:val="ru-RU"/>
        </w:rPr>
        <w:t> </w:t>
      </w:r>
      <w:r>
        <w:rPr>
          <w:sz w:val="28"/>
          <w:szCs w:val="28"/>
        </w:rPr>
        <w:t xml:space="preserve">2,1 раза, у т.ч. рослинницької – у </w:t>
      </w:r>
      <w:r w:rsidRPr="001E53CA">
        <w:rPr>
          <w:sz w:val="28"/>
          <w:szCs w:val="28"/>
        </w:rPr>
        <w:t>2,</w:t>
      </w:r>
      <w:r>
        <w:rPr>
          <w:sz w:val="28"/>
          <w:szCs w:val="28"/>
        </w:rPr>
        <w:t xml:space="preserve">3 раза, тваринницької – на 24%. </w:t>
      </w:r>
    </w:p>
    <w:p w:rsidR="00FE2B9C" w:rsidRPr="00836594" w:rsidRDefault="00FE2B9C" w:rsidP="00D132DD">
      <w:pPr>
        <w:ind w:firstLine="720"/>
        <w:jc w:val="both"/>
        <w:rPr>
          <w:sz w:val="28"/>
        </w:rPr>
      </w:pPr>
      <w:r>
        <w:rPr>
          <w:sz w:val="28"/>
        </w:rPr>
        <w:t xml:space="preserve">На 1 листопада 2015р. в сільськогосподарських підприємствах (крім малих) та підприємствах, що здійснюють зберігання та переробку зернових культур, були </w:t>
      </w:r>
      <w:r w:rsidRPr="00541279">
        <w:rPr>
          <w:b/>
          <w:sz w:val="28"/>
        </w:rPr>
        <w:t>в наявності</w:t>
      </w:r>
      <w:r>
        <w:rPr>
          <w:sz w:val="28"/>
        </w:rPr>
        <w:t xml:space="preserve"> 1638 тис.т зерна (на 11% менше проти</w:t>
      </w:r>
      <w:r w:rsidRPr="00E56DE4">
        <w:rPr>
          <w:sz w:val="28"/>
        </w:rPr>
        <w:t xml:space="preserve"> </w:t>
      </w:r>
      <w:r>
        <w:rPr>
          <w:sz w:val="28"/>
        </w:rPr>
        <w:t>1</w:t>
      </w:r>
      <w:r>
        <w:rPr>
          <w:sz w:val="28"/>
          <w:lang w:val="ru-RU"/>
        </w:rPr>
        <w:t> </w:t>
      </w:r>
      <w:r>
        <w:rPr>
          <w:sz w:val="28"/>
        </w:rPr>
        <w:t>листопада 2014р.), у т.ч. 298,1 тис.т пшениці, 62,1 тис.т ячменю,  1132,4</w:t>
      </w:r>
      <w:r>
        <w:rPr>
          <w:sz w:val="28"/>
          <w:lang w:val="en-US"/>
        </w:rPr>
        <w:t> </w:t>
      </w:r>
      <w:r>
        <w:rPr>
          <w:sz w:val="28"/>
        </w:rPr>
        <w:t>тис.т кукурудзи, 37,2 тис.т жита. Насіння соняшнику зберігалося 230,5</w:t>
      </w:r>
      <w:r>
        <w:rPr>
          <w:b/>
          <w:i/>
          <w:sz w:val="28"/>
        </w:rPr>
        <w:t xml:space="preserve"> </w:t>
      </w:r>
      <w:r>
        <w:rPr>
          <w:sz w:val="28"/>
        </w:rPr>
        <w:t>тис.т (в 1,7 раза більше, ніж рік тому).</w:t>
      </w:r>
    </w:p>
    <w:p w:rsidR="00FE2B9C" w:rsidRDefault="00FE2B9C" w:rsidP="00D132DD">
      <w:pPr>
        <w:jc w:val="center"/>
        <w:rPr>
          <w:b/>
          <w:sz w:val="28"/>
          <w:szCs w:val="28"/>
        </w:rPr>
      </w:pPr>
    </w:p>
    <w:p w:rsidR="00FE2B9C" w:rsidRDefault="00FE2B9C" w:rsidP="00D132DD">
      <w:pPr>
        <w:jc w:val="center"/>
        <w:rPr>
          <w:b/>
          <w:sz w:val="28"/>
          <w:szCs w:val="20"/>
        </w:rPr>
      </w:pPr>
      <w:r w:rsidRPr="00D370B4">
        <w:rPr>
          <w:b/>
          <w:sz w:val="28"/>
          <w:szCs w:val="20"/>
        </w:rPr>
        <w:t>БУДІВНИЦТВО</w:t>
      </w:r>
    </w:p>
    <w:p w:rsidR="00FE2B9C" w:rsidRDefault="00FE2B9C" w:rsidP="00D132DD">
      <w:pPr>
        <w:jc w:val="center"/>
        <w:rPr>
          <w:b/>
          <w:sz w:val="28"/>
          <w:szCs w:val="20"/>
        </w:rPr>
      </w:pPr>
    </w:p>
    <w:p w:rsidR="00FE2B9C" w:rsidRPr="005D6181" w:rsidRDefault="00FE2B9C" w:rsidP="00D132DD">
      <w:pPr>
        <w:ind w:firstLine="720"/>
        <w:jc w:val="both"/>
        <w:rPr>
          <w:sz w:val="28"/>
          <w:lang w:val="ru-RU"/>
        </w:rPr>
      </w:pPr>
      <w:r w:rsidRPr="00464632">
        <w:rPr>
          <w:sz w:val="28"/>
        </w:rPr>
        <w:t>Підприємствами області за січень–жовтень 2015р.</w:t>
      </w:r>
      <w:r w:rsidRPr="00846B1F">
        <w:rPr>
          <w:b/>
          <w:sz w:val="28"/>
        </w:rPr>
        <w:t xml:space="preserve"> виконані будівельні  роботи  </w:t>
      </w:r>
      <w:r w:rsidRPr="006E0BC9">
        <w:rPr>
          <w:sz w:val="28"/>
        </w:rPr>
        <w:t>на суму 400,6 млн.грн</w:t>
      </w:r>
      <w:r>
        <w:rPr>
          <w:sz w:val="28"/>
        </w:rPr>
        <w:t xml:space="preserve">. </w:t>
      </w:r>
      <w:r w:rsidRPr="00464632">
        <w:rPr>
          <w:b/>
          <w:sz w:val="28"/>
        </w:rPr>
        <w:t xml:space="preserve">Індекс будівельної продукції </w:t>
      </w:r>
      <w:r>
        <w:rPr>
          <w:sz w:val="28"/>
        </w:rPr>
        <w:t>в області в січні–жовтні 2015р. порівняно з відповідним періодом 2014р. становив 5</w:t>
      </w:r>
      <w:r w:rsidRPr="002C4F1D">
        <w:rPr>
          <w:sz w:val="28"/>
        </w:rPr>
        <w:t>7</w:t>
      </w:r>
      <w:r>
        <w:rPr>
          <w:sz w:val="28"/>
        </w:rPr>
        <w:t>,</w:t>
      </w:r>
      <w:r w:rsidRPr="002C4F1D">
        <w:rPr>
          <w:sz w:val="28"/>
        </w:rPr>
        <w:t>6</w:t>
      </w:r>
      <w:r>
        <w:rPr>
          <w:sz w:val="28"/>
        </w:rPr>
        <w:t>%. Будівництво будівель зменшилося на 43,7%, у т.ч. житлових будівель – на 51,6%, нежитлових –</w:t>
      </w:r>
      <w:r w:rsidRPr="007B5DEC">
        <w:rPr>
          <w:sz w:val="28"/>
          <w:lang w:val="ru-RU"/>
        </w:rPr>
        <w:t xml:space="preserve"> </w:t>
      </w:r>
      <w:r>
        <w:rPr>
          <w:sz w:val="28"/>
        </w:rPr>
        <w:t>на 14%; інженерних споруд</w:t>
      </w:r>
      <w:r>
        <w:rPr>
          <w:sz w:val="28"/>
          <w:lang w:val="ru-RU"/>
        </w:rPr>
        <w:t> </w:t>
      </w:r>
      <w:r>
        <w:rPr>
          <w:sz w:val="28"/>
        </w:rPr>
        <w:t>– на 38,1%.</w:t>
      </w:r>
    </w:p>
    <w:p w:rsidR="00FE2B9C" w:rsidRDefault="00FE2B9C" w:rsidP="00D132DD">
      <w:pPr>
        <w:jc w:val="both"/>
        <w:rPr>
          <w:sz w:val="28"/>
          <w:szCs w:val="28"/>
        </w:rPr>
      </w:pPr>
      <w:r>
        <w:rPr>
          <w:sz w:val="28"/>
        </w:rPr>
        <w:t xml:space="preserve"> </w:t>
      </w:r>
      <w:r>
        <w:rPr>
          <w:sz w:val="28"/>
        </w:rPr>
        <w:tab/>
      </w:r>
      <w:r>
        <w:rPr>
          <w:sz w:val="28"/>
          <w:szCs w:val="28"/>
        </w:rPr>
        <w:t>Нове будівництво, реконструкція, розширення та технічне переоснащення склали 81,1%  від  загального  обсягу виконаних будівельних робіт, капітальний і поточний ремонти – 10% та 8,9%  відповідно.</w:t>
      </w:r>
    </w:p>
    <w:p w:rsidR="00FE2B9C" w:rsidRDefault="00FE2B9C" w:rsidP="00D132DD">
      <w:pPr>
        <w:jc w:val="both"/>
        <w:rPr>
          <w:sz w:val="28"/>
          <w:szCs w:val="28"/>
        </w:rPr>
      </w:pPr>
      <w:r>
        <w:rPr>
          <w:b/>
          <w:sz w:val="28"/>
          <w:szCs w:val="28"/>
        </w:rPr>
        <w:tab/>
      </w:r>
      <w:r w:rsidRPr="00A234A5">
        <w:rPr>
          <w:sz w:val="28"/>
          <w:szCs w:val="28"/>
        </w:rPr>
        <w:t>У січні–вересні 2015р.</w:t>
      </w:r>
      <w:r w:rsidRPr="002255FD">
        <w:rPr>
          <w:b/>
          <w:sz w:val="28"/>
          <w:szCs w:val="28"/>
        </w:rPr>
        <w:t xml:space="preserve"> за рахунок будівництва нових житлових будинків та розширення існуючого житлового фонду в області прийнято в експлуатацію</w:t>
      </w:r>
      <w:r w:rsidRPr="002255FD">
        <w:rPr>
          <w:sz w:val="28"/>
          <w:szCs w:val="28"/>
        </w:rPr>
        <w:t xml:space="preserve"> </w:t>
      </w:r>
      <w:r>
        <w:rPr>
          <w:sz w:val="28"/>
          <w:szCs w:val="28"/>
        </w:rPr>
        <w:t>356</w:t>
      </w:r>
      <w:r w:rsidRPr="002255FD">
        <w:rPr>
          <w:sz w:val="28"/>
          <w:szCs w:val="28"/>
        </w:rPr>
        <w:t xml:space="preserve"> житлов</w:t>
      </w:r>
      <w:r>
        <w:rPr>
          <w:sz w:val="28"/>
          <w:szCs w:val="28"/>
        </w:rPr>
        <w:t>их</w:t>
      </w:r>
      <w:r w:rsidRPr="002255FD">
        <w:rPr>
          <w:sz w:val="28"/>
          <w:szCs w:val="28"/>
        </w:rPr>
        <w:t xml:space="preserve"> будів</w:t>
      </w:r>
      <w:r>
        <w:rPr>
          <w:sz w:val="28"/>
          <w:szCs w:val="28"/>
        </w:rPr>
        <w:t>ель</w:t>
      </w:r>
      <w:r w:rsidRPr="002255FD">
        <w:rPr>
          <w:sz w:val="28"/>
          <w:szCs w:val="28"/>
        </w:rPr>
        <w:t xml:space="preserve"> загальною площею </w:t>
      </w:r>
      <w:r>
        <w:rPr>
          <w:sz w:val="28"/>
          <w:szCs w:val="28"/>
        </w:rPr>
        <w:t xml:space="preserve">                89,8 тис.</w:t>
      </w:r>
      <w:r w:rsidRPr="002255FD">
        <w:rPr>
          <w:sz w:val="28"/>
          <w:szCs w:val="28"/>
        </w:rPr>
        <w:t>м</w:t>
      </w:r>
      <w:r w:rsidRPr="002255FD">
        <w:rPr>
          <w:sz w:val="28"/>
          <w:szCs w:val="28"/>
          <w:vertAlign w:val="superscript"/>
        </w:rPr>
        <w:t>2</w:t>
      </w:r>
      <w:r>
        <w:rPr>
          <w:sz w:val="28"/>
          <w:szCs w:val="28"/>
        </w:rPr>
        <w:t>, що на 15,3% більше</w:t>
      </w:r>
      <w:r w:rsidRPr="002255FD">
        <w:rPr>
          <w:kern w:val="2"/>
          <w:sz w:val="28"/>
          <w:szCs w:val="28"/>
        </w:rPr>
        <w:t xml:space="preserve"> </w:t>
      </w:r>
      <w:r w:rsidRPr="00212D3B">
        <w:rPr>
          <w:sz w:val="28"/>
          <w:szCs w:val="28"/>
        </w:rPr>
        <w:t>порівняно із січнем–</w:t>
      </w:r>
      <w:r>
        <w:rPr>
          <w:sz w:val="28"/>
          <w:szCs w:val="28"/>
        </w:rPr>
        <w:t>вереснем</w:t>
      </w:r>
      <w:r w:rsidRPr="00212D3B">
        <w:rPr>
          <w:sz w:val="28"/>
          <w:szCs w:val="28"/>
        </w:rPr>
        <w:t xml:space="preserve"> 2014р.</w:t>
      </w:r>
      <w:r w:rsidRPr="00212D3B">
        <w:rPr>
          <w:kern w:val="2"/>
          <w:sz w:val="28"/>
          <w:szCs w:val="28"/>
        </w:rPr>
        <w:t xml:space="preserve"> </w:t>
      </w:r>
      <w:r>
        <w:rPr>
          <w:kern w:val="2"/>
          <w:sz w:val="28"/>
          <w:szCs w:val="28"/>
        </w:rPr>
        <w:t>Переважну частину</w:t>
      </w:r>
      <w:r w:rsidRPr="00ED520E">
        <w:rPr>
          <w:sz w:val="28"/>
          <w:szCs w:val="28"/>
        </w:rPr>
        <w:t xml:space="preserve"> (</w:t>
      </w:r>
      <w:r>
        <w:rPr>
          <w:sz w:val="28"/>
          <w:szCs w:val="28"/>
        </w:rPr>
        <w:t>65,1</w:t>
      </w:r>
      <w:r w:rsidRPr="00ED520E">
        <w:rPr>
          <w:sz w:val="28"/>
          <w:szCs w:val="28"/>
        </w:rPr>
        <w:t>%) загального обся</w:t>
      </w:r>
      <w:r>
        <w:rPr>
          <w:sz w:val="28"/>
          <w:szCs w:val="28"/>
        </w:rPr>
        <w:t xml:space="preserve">гу житла прийнято </w:t>
      </w:r>
      <w:r w:rsidRPr="00ED520E">
        <w:rPr>
          <w:sz w:val="28"/>
          <w:szCs w:val="28"/>
        </w:rPr>
        <w:t xml:space="preserve">в експлуатацію </w:t>
      </w:r>
      <w:r>
        <w:rPr>
          <w:sz w:val="28"/>
          <w:szCs w:val="28"/>
        </w:rPr>
        <w:t xml:space="preserve">в </w:t>
      </w:r>
      <w:r w:rsidRPr="00ED520E">
        <w:rPr>
          <w:sz w:val="28"/>
          <w:szCs w:val="28"/>
        </w:rPr>
        <w:t>одноквартирних будинках</w:t>
      </w:r>
      <w:r>
        <w:rPr>
          <w:sz w:val="28"/>
          <w:szCs w:val="28"/>
        </w:rPr>
        <w:t xml:space="preserve">, 33,3% – у </w:t>
      </w:r>
      <w:r w:rsidRPr="00ED520E">
        <w:rPr>
          <w:sz w:val="28"/>
          <w:szCs w:val="28"/>
        </w:rPr>
        <w:t>будинках із двома</w:t>
      </w:r>
      <w:r>
        <w:rPr>
          <w:sz w:val="28"/>
          <w:szCs w:val="28"/>
        </w:rPr>
        <w:t xml:space="preserve"> </w:t>
      </w:r>
      <w:r w:rsidRPr="00ED520E">
        <w:rPr>
          <w:sz w:val="28"/>
          <w:szCs w:val="28"/>
        </w:rPr>
        <w:t>й більше квартирами</w:t>
      </w:r>
      <w:r>
        <w:rPr>
          <w:sz w:val="28"/>
          <w:szCs w:val="28"/>
        </w:rPr>
        <w:t>,</w:t>
      </w:r>
      <w:r w:rsidRPr="00ED520E">
        <w:rPr>
          <w:sz w:val="28"/>
          <w:szCs w:val="28"/>
        </w:rPr>
        <w:t xml:space="preserve"> </w:t>
      </w:r>
      <w:r>
        <w:rPr>
          <w:sz w:val="28"/>
          <w:szCs w:val="28"/>
        </w:rPr>
        <w:t>1,6% – у гуртожитках.</w:t>
      </w:r>
    </w:p>
    <w:p w:rsidR="00FE2B9C" w:rsidRPr="00681F3C" w:rsidRDefault="00FE2B9C" w:rsidP="00D132DD">
      <w:pPr>
        <w:ind w:firstLine="708"/>
        <w:jc w:val="both"/>
        <w:rPr>
          <w:sz w:val="28"/>
        </w:rPr>
      </w:pPr>
      <w:r w:rsidRPr="00681F3C">
        <w:rPr>
          <w:sz w:val="28"/>
        </w:rPr>
        <w:t xml:space="preserve">У міських поселеннях побудовано </w:t>
      </w:r>
      <w:r>
        <w:rPr>
          <w:sz w:val="28"/>
        </w:rPr>
        <w:t>69 тис.</w:t>
      </w:r>
      <w:r w:rsidRPr="00681F3C">
        <w:rPr>
          <w:sz w:val="28"/>
        </w:rPr>
        <w:t>м</w:t>
      </w:r>
      <w:r w:rsidRPr="00681F3C">
        <w:rPr>
          <w:sz w:val="28"/>
          <w:vertAlign w:val="superscript"/>
        </w:rPr>
        <w:t>2</w:t>
      </w:r>
      <w:r w:rsidRPr="00681F3C">
        <w:rPr>
          <w:sz w:val="28"/>
        </w:rPr>
        <w:t xml:space="preserve">, що </w:t>
      </w:r>
      <w:r>
        <w:rPr>
          <w:sz w:val="28"/>
        </w:rPr>
        <w:t>на 7,1% більше рівня</w:t>
      </w:r>
      <w:r w:rsidRPr="00681F3C">
        <w:rPr>
          <w:sz w:val="28"/>
        </w:rPr>
        <w:t xml:space="preserve"> </w:t>
      </w:r>
      <w:r>
        <w:rPr>
          <w:sz w:val="28"/>
        </w:rPr>
        <w:t xml:space="preserve">січня–вересня </w:t>
      </w:r>
      <w:r w:rsidRPr="00681F3C">
        <w:rPr>
          <w:sz w:val="28"/>
        </w:rPr>
        <w:t>201</w:t>
      </w:r>
      <w:r>
        <w:rPr>
          <w:sz w:val="28"/>
        </w:rPr>
        <w:t>4</w:t>
      </w:r>
      <w:r w:rsidRPr="00681F3C">
        <w:rPr>
          <w:sz w:val="28"/>
        </w:rPr>
        <w:t>р</w:t>
      </w:r>
      <w:r>
        <w:rPr>
          <w:sz w:val="28"/>
        </w:rPr>
        <w:t>.</w:t>
      </w:r>
      <w:r w:rsidRPr="00681F3C">
        <w:rPr>
          <w:sz w:val="28"/>
        </w:rPr>
        <w:t>, у сільській місцевості –</w:t>
      </w:r>
      <w:r w:rsidRPr="00681F3C">
        <w:rPr>
          <w:sz w:val="28"/>
          <w:lang w:val="ru-RU"/>
        </w:rPr>
        <w:t xml:space="preserve"> </w:t>
      </w:r>
      <w:r>
        <w:rPr>
          <w:sz w:val="28"/>
          <w:lang w:val="ru-RU"/>
        </w:rPr>
        <w:t>20,8 тис.</w:t>
      </w:r>
      <w:r w:rsidRPr="00681F3C">
        <w:rPr>
          <w:sz w:val="28"/>
        </w:rPr>
        <w:t>м</w:t>
      </w:r>
      <w:r w:rsidRPr="00681F3C">
        <w:rPr>
          <w:sz w:val="28"/>
          <w:vertAlign w:val="superscript"/>
        </w:rPr>
        <w:t>2</w:t>
      </w:r>
      <w:r>
        <w:rPr>
          <w:sz w:val="28"/>
        </w:rPr>
        <w:softHyphen/>
        <w:t xml:space="preserve"> (в 1,6</w:t>
      </w:r>
      <w:r w:rsidRPr="00B66A73">
        <w:rPr>
          <w:sz w:val="28"/>
          <w:lang w:val="ru-RU"/>
        </w:rPr>
        <w:t xml:space="preserve"> </w:t>
      </w:r>
      <w:r>
        <w:rPr>
          <w:sz w:val="28"/>
        </w:rPr>
        <w:t>раза).</w:t>
      </w:r>
      <w:r w:rsidRPr="00681F3C">
        <w:rPr>
          <w:sz w:val="28"/>
        </w:rPr>
        <w:t xml:space="preserve"> </w:t>
      </w:r>
    </w:p>
    <w:p w:rsidR="00FE2B9C" w:rsidRDefault="00FE2B9C" w:rsidP="00D132DD">
      <w:pPr>
        <w:jc w:val="both"/>
        <w:rPr>
          <w:sz w:val="28"/>
        </w:rPr>
      </w:pPr>
      <w:r w:rsidRPr="00681F3C">
        <w:rPr>
          <w:kern w:val="2"/>
        </w:rPr>
        <w:tab/>
      </w:r>
      <w:r>
        <w:rPr>
          <w:sz w:val="28"/>
        </w:rPr>
        <w:t xml:space="preserve">Частка прийнятого житла в м.Чернігові склала </w:t>
      </w:r>
      <w:r w:rsidRPr="005877DF">
        <w:rPr>
          <w:sz w:val="28"/>
        </w:rPr>
        <w:t>39</w:t>
      </w:r>
      <w:r>
        <w:rPr>
          <w:sz w:val="28"/>
        </w:rPr>
        <w:t>,</w:t>
      </w:r>
      <w:r w:rsidRPr="005877DF">
        <w:rPr>
          <w:sz w:val="28"/>
        </w:rPr>
        <w:t>4</w:t>
      </w:r>
      <w:r>
        <w:rPr>
          <w:sz w:val="28"/>
        </w:rPr>
        <w:t>%</w:t>
      </w:r>
      <w:r w:rsidRPr="00681F3C">
        <w:rPr>
          <w:sz w:val="28"/>
        </w:rPr>
        <w:t>, м.Ніжині</w:t>
      </w:r>
      <w:r>
        <w:rPr>
          <w:sz w:val="28"/>
        </w:rPr>
        <w:t xml:space="preserve"> – </w:t>
      </w:r>
      <w:r w:rsidRPr="005877DF">
        <w:rPr>
          <w:sz w:val="28"/>
        </w:rPr>
        <w:t>5</w:t>
      </w:r>
      <w:r>
        <w:rPr>
          <w:sz w:val="28"/>
        </w:rPr>
        <w:t>,</w:t>
      </w:r>
      <w:r w:rsidRPr="005877DF">
        <w:rPr>
          <w:sz w:val="28"/>
        </w:rPr>
        <w:t>7</w:t>
      </w:r>
      <w:r>
        <w:rPr>
          <w:sz w:val="28"/>
        </w:rPr>
        <w:t>%</w:t>
      </w:r>
      <w:r w:rsidRPr="00681F3C">
        <w:rPr>
          <w:sz w:val="28"/>
        </w:rPr>
        <w:t>,</w:t>
      </w:r>
      <w:r>
        <w:rPr>
          <w:sz w:val="28"/>
        </w:rPr>
        <w:t xml:space="preserve">  Козелецькому</w:t>
      </w:r>
      <w:r w:rsidRPr="005877DF">
        <w:rPr>
          <w:sz w:val="28"/>
        </w:rPr>
        <w:t xml:space="preserve"> </w:t>
      </w:r>
      <w:r>
        <w:rPr>
          <w:sz w:val="28"/>
        </w:rPr>
        <w:t>районі</w:t>
      </w:r>
      <w:r w:rsidRPr="00681F3C">
        <w:rPr>
          <w:sz w:val="28"/>
        </w:rPr>
        <w:t xml:space="preserve"> </w:t>
      </w:r>
      <w:r>
        <w:rPr>
          <w:sz w:val="28"/>
        </w:rPr>
        <w:t>– 1</w:t>
      </w:r>
      <w:r w:rsidRPr="005877DF">
        <w:rPr>
          <w:sz w:val="28"/>
        </w:rPr>
        <w:t>6</w:t>
      </w:r>
      <w:r>
        <w:rPr>
          <w:sz w:val="28"/>
        </w:rPr>
        <w:t>,</w:t>
      </w:r>
      <w:r w:rsidRPr="005877DF">
        <w:rPr>
          <w:sz w:val="28"/>
        </w:rPr>
        <w:t>1</w:t>
      </w:r>
      <w:r>
        <w:rPr>
          <w:sz w:val="28"/>
        </w:rPr>
        <w:t>%, Чернігівському – 10,3%.</w:t>
      </w:r>
    </w:p>
    <w:p w:rsidR="00FE2B9C" w:rsidRPr="004A08B7" w:rsidRDefault="00FE2B9C" w:rsidP="00D132DD">
      <w:pPr>
        <w:jc w:val="both"/>
        <w:rPr>
          <w:sz w:val="28"/>
          <w:szCs w:val="20"/>
        </w:rPr>
      </w:pPr>
      <w:r w:rsidRPr="00681F3C">
        <w:rPr>
          <w:sz w:val="28"/>
        </w:rPr>
        <w:lastRenderedPageBreak/>
        <w:tab/>
      </w:r>
      <w:r w:rsidRPr="004A08B7">
        <w:rPr>
          <w:sz w:val="28"/>
          <w:szCs w:val="20"/>
        </w:rPr>
        <w:t>За рахунок коштів державного бюджету за січень–вересень</w:t>
      </w:r>
      <w:r>
        <w:rPr>
          <w:sz w:val="28"/>
          <w:szCs w:val="20"/>
        </w:rPr>
        <w:t xml:space="preserve"> 2015р.</w:t>
      </w:r>
      <w:r w:rsidRPr="004A08B7">
        <w:rPr>
          <w:sz w:val="28"/>
          <w:szCs w:val="20"/>
        </w:rPr>
        <w:t xml:space="preserve"> прийнято в експлуатацію 2798 м</w:t>
      </w:r>
      <w:r w:rsidRPr="004A08B7">
        <w:rPr>
          <w:sz w:val="28"/>
          <w:szCs w:val="20"/>
          <w:vertAlign w:val="superscript"/>
        </w:rPr>
        <w:t xml:space="preserve">2 </w:t>
      </w:r>
      <w:r w:rsidRPr="004A08B7">
        <w:rPr>
          <w:sz w:val="28"/>
          <w:szCs w:val="20"/>
        </w:rPr>
        <w:t>загальної площі житла (3,1% від загального обсягу).</w:t>
      </w:r>
    </w:p>
    <w:p w:rsidR="00FE2B9C" w:rsidRPr="00681F3C" w:rsidRDefault="00FE2B9C" w:rsidP="00D132DD">
      <w:pPr>
        <w:ind w:firstLine="708"/>
        <w:jc w:val="both"/>
        <w:rPr>
          <w:sz w:val="28"/>
        </w:rPr>
      </w:pPr>
      <w:r w:rsidRPr="00681F3C">
        <w:rPr>
          <w:sz w:val="28"/>
        </w:rPr>
        <w:t xml:space="preserve">В області введено </w:t>
      </w:r>
      <w:r>
        <w:rPr>
          <w:sz w:val="28"/>
        </w:rPr>
        <w:t>871</w:t>
      </w:r>
      <w:r w:rsidRPr="00681F3C">
        <w:rPr>
          <w:sz w:val="28"/>
        </w:rPr>
        <w:t xml:space="preserve"> квартир</w:t>
      </w:r>
      <w:r>
        <w:rPr>
          <w:sz w:val="28"/>
        </w:rPr>
        <w:t>у</w:t>
      </w:r>
      <w:r w:rsidRPr="00681F3C">
        <w:rPr>
          <w:sz w:val="28"/>
        </w:rPr>
        <w:t xml:space="preserve">, середній розмір яких складає </w:t>
      </w:r>
      <w:r>
        <w:rPr>
          <w:sz w:val="28"/>
        </w:rPr>
        <w:t xml:space="preserve">       92,2</w:t>
      </w:r>
      <w:r>
        <w:rPr>
          <w:sz w:val="28"/>
          <w:lang w:val="en-US"/>
        </w:rPr>
        <w:t> </w:t>
      </w:r>
      <w:r w:rsidRPr="00681F3C">
        <w:rPr>
          <w:sz w:val="28"/>
        </w:rPr>
        <w:t>м</w:t>
      </w:r>
      <w:r w:rsidRPr="00681F3C">
        <w:rPr>
          <w:sz w:val="28"/>
          <w:vertAlign w:val="superscript"/>
        </w:rPr>
        <w:t>2</w:t>
      </w:r>
      <w:r w:rsidRPr="00681F3C">
        <w:rPr>
          <w:sz w:val="28"/>
        </w:rPr>
        <w:t xml:space="preserve">. У міських поселеннях прийнято в експлуатацію </w:t>
      </w:r>
      <w:r>
        <w:rPr>
          <w:sz w:val="28"/>
        </w:rPr>
        <w:t>731</w:t>
      </w:r>
      <w:r w:rsidRPr="00681F3C">
        <w:rPr>
          <w:sz w:val="28"/>
        </w:rPr>
        <w:t xml:space="preserve"> квартир</w:t>
      </w:r>
      <w:r>
        <w:rPr>
          <w:sz w:val="28"/>
        </w:rPr>
        <w:t>у</w:t>
      </w:r>
      <w:r w:rsidRPr="00681F3C">
        <w:rPr>
          <w:sz w:val="28"/>
        </w:rPr>
        <w:t>, середній розмір яких становить</w:t>
      </w:r>
      <w:r>
        <w:rPr>
          <w:sz w:val="28"/>
        </w:rPr>
        <w:t xml:space="preserve"> 86,5 </w:t>
      </w:r>
      <w:r w:rsidRPr="00681F3C">
        <w:rPr>
          <w:sz w:val="28"/>
        </w:rPr>
        <w:t>м</w:t>
      </w:r>
      <w:r w:rsidRPr="00681F3C">
        <w:rPr>
          <w:sz w:val="28"/>
          <w:vertAlign w:val="superscript"/>
        </w:rPr>
        <w:t>2</w:t>
      </w:r>
      <w:r w:rsidRPr="00681F3C">
        <w:rPr>
          <w:sz w:val="28"/>
        </w:rPr>
        <w:t xml:space="preserve">, у сільській місцевості – </w:t>
      </w:r>
      <w:r>
        <w:rPr>
          <w:sz w:val="28"/>
        </w:rPr>
        <w:t>140</w:t>
      </w:r>
      <w:r>
        <w:rPr>
          <w:sz w:val="28"/>
          <w:lang w:val="en-US"/>
        </w:rPr>
        <w:t> </w:t>
      </w:r>
      <w:r w:rsidRPr="00681F3C">
        <w:rPr>
          <w:sz w:val="28"/>
        </w:rPr>
        <w:t>(</w:t>
      </w:r>
      <w:r>
        <w:rPr>
          <w:sz w:val="28"/>
        </w:rPr>
        <w:t>121,7</w:t>
      </w:r>
      <w:r>
        <w:rPr>
          <w:sz w:val="28"/>
          <w:lang w:val="en-US"/>
        </w:rPr>
        <w:t> </w:t>
      </w:r>
      <w:r w:rsidRPr="00681F3C">
        <w:rPr>
          <w:sz w:val="28"/>
        </w:rPr>
        <w:t>м</w:t>
      </w:r>
      <w:r w:rsidRPr="00681F3C">
        <w:rPr>
          <w:sz w:val="28"/>
          <w:vertAlign w:val="superscript"/>
        </w:rPr>
        <w:t>2</w:t>
      </w:r>
      <w:r w:rsidRPr="00681F3C">
        <w:rPr>
          <w:sz w:val="28"/>
        </w:rPr>
        <w:t xml:space="preserve">). </w:t>
      </w:r>
    </w:p>
    <w:p w:rsidR="00FE2B9C" w:rsidRPr="00681F3C" w:rsidRDefault="00FE2B9C" w:rsidP="00D132DD">
      <w:pPr>
        <w:jc w:val="both"/>
        <w:rPr>
          <w:sz w:val="28"/>
        </w:rPr>
      </w:pPr>
      <w:r w:rsidRPr="00681F3C">
        <w:rPr>
          <w:sz w:val="28"/>
        </w:rPr>
        <w:tab/>
      </w:r>
      <w:r w:rsidRPr="00681F3C">
        <w:rPr>
          <w:sz w:val="28"/>
          <w:szCs w:val="28"/>
        </w:rPr>
        <w:t xml:space="preserve"> </w:t>
      </w:r>
      <w:r w:rsidRPr="00681F3C">
        <w:rPr>
          <w:sz w:val="28"/>
        </w:rPr>
        <w:t xml:space="preserve">У </w:t>
      </w:r>
      <w:r>
        <w:rPr>
          <w:sz w:val="28"/>
        </w:rPr>
        <w:t xml:space="preserve">січні–вересні </w:t>
      </w:r>
      <w:r w:rsidRPr="00681F3C">
        <w:rPr>
          <w:sz w:val="28"/>
        </w:rPr>
        <w:t>201</w:t>
      </w:r>
      <w:r>
        <w:rPr>
          <w:sz w:val="28"/>
        </w:rPr>
        <w:t>5</w:t>
      </w:r>
      <w:r w:rsidRPr="00681F3C">
        <w:rPr>
          <w:sz w:val="28"/>
        </w:rPr>
        <w:t>р</w:t>
      </w:r>
      <w:r>
        <w:rPr>
          <w:sz w:val="28"/>
        </w:rPr>
        <w:t>.</w:t>
      </w:r>
      <w:r w:rsidRPr="00681F3C">
        <w:rPr>
          <w:sz w:val="28"/>
        </w:rPr>
        <w:t xml:space="preserve"> в області введено </w:t>
      </w:r>
      <w:r>
        <w:rPr>
          <w:sz w:val="28"/>
        </w:rPr>
        <w:t>2347</w:t>
      </w:r>
      <w:r w:rsidRPr="00681F3C">
        <w:rPr>
          <w:sz w:val="28"/>
          <w:lang w:val="ru-RU"/>
        </w:rPr>
        <w:t xml:space="preserve"> </w:t>
      </w:r>
      <w:r w:rsidRPr="00681F3C">
        <w:rPr>
          <w:sz w:val="28"/>
        </w:rPr>
        <w:t>м</w:t>
      </w:r>
      <w:r w:rsidRPr="00681F3C">
        <w:rPr>
          <w:sz w:val="28"/>
          <w:vertAlign w:val="superscript"/>
        </w:rPr>
        <w:t>2</w:t>
      </w:r>
      <w:r w:rsidRPr="00681F3C">
        <w:rPr>
          <w:sz w:val="28"/>
        </w:rPr>
        <w:t xml:space="preserve"> загальної площі дачних та садових будинків (у </w:t>
      </w:r>
      <w:r>
        <w:rPr>
          <w:sz w:val="28"/>
        </w:rPr>
        <w:t xml:space="preserve">січні–вересні </w:t>
      </w:r>
      <w:r w:rsidRPr="00681F3C">
        <w:rPr>
          <w:sz w:val="28"/>
        </w:rPr>
        <w:t>201</w:t>
      </w:r>
      <w:r>
        <w:rPr>
          <w:sz w:val="28"/>
        </w:rPr>
        <w:t>4</w:t>
      </w:r>
      <w:r w:rsidRPr="00681F3C">
        <w:rPr>
          <w:sz w:val="28"/>
        </w:rPr>
        <w:t>р</w:t>
      </w:r>
      <w:r>
        <w:rPr>
          <w:sz w:val="28"/>
        </w:rPr>
        <w:t>.</w:t>
      </w:r>
      <w:r w:rsidRPr="00681F3C">
        <w:rPr>
          <w:sz w:val="28"/>
        </w:rPr>
        <w:t xml:space="preserve"> –</w:t>
      </w:r>
      <w:r w:rsidRPr="00681F3C">
        <w:rPr>
          <w:sz w:val="28"/>
          <w:lang w:val="ru-RU"/>
        </w:rPr>
        <w:t xml:space="preserve"> </w:t>
      </w:r>
      <w:r>
        <w:rPr>
          <w:sz w:val="28"/>
          <w:lang w:val="ru-RU"/>
        </w:rPr>
        <w:t>1072</w:t>
      </w:r>
      <w:r w:rsidRPr="00681F3C">
        <w:rPr>
          <w:sz w:val="28"/>
          <w:lang w:val="ru-RU"/>
        </w:rPr>
        <w:t xml:space="preserve"> </w:t>
      </w:r>
      <w:r w:rsidRPr="00681F3C">
        <w:rPr>
          <w:sz w:val="28"/>
        </w:rPr>
        <w:t>м</w:t>
      </w:r>
      <w:r w:rsidRPr="00681F3C">
        <w:rPr>
          <w:sz w:val="28"/>
          <w:vertAlign w:val="superscript"/>
        </w:rPr>
        <w:t>2</w:t>
      </w:r>
      <w:r w:rsidRPr="00681F3C">
        <w:rPr>
          <w:sz w:val="28"/>
        </w:rPr>
        <w:t xml:space="preserve">). </w:t>
      </w:r>
    </w:p>
    <w:p w:rsidR="00FE2B9C" w:rsidRPr="00681F3C" w:rsidRDefault="00FE2B9C" w:rsidP="00D132DD">
      <w:pPr>
        <w:ind w:right="70"/>
        <w:jc w:val="both"/>
      </w:pPr>
      <w:r w:rsidRPr="00681F3C">
        <w:rPr>
          <w:sz w:val="28"/>
        </w:rPr>
        <w:tab/>
      </w:r>
      <w:r>
        <w:rPr>
          <w:sz w:val="28"/>
        </w:rPr>
        <w:t xml:space="preserve">З початку </w:t>
      </w:r>
      <w:r w:rsidRPr="00681F3C">
        <w:rPr>
          <w:sz w:val="28"/>
        </w:rPr>
        <w:t>року прийнято в експлуатацію</w:t>
      </w:r>
      <w:r>
        <w:rPr>
          <w:sz w:val="28"/>
        </w:rPr>
        <w:t xml:space="preserve"> </w:t>
      </w:r>
      <w:r w:rsidRPr="00681F3C">
        <w:rPr>
          <w:sz w:val="28"/>
        </w:rPr>
        <w:t>амбулаторно-поліклінічн</w:t>
      </w:r>
      <w:r>
        <w:rPr>
          <w:sz w:val="28"/>
        </w:rPr>
        <w:t>і</w:t>
      </w:r>
      <w:r w:rsidRPr="00681F3C">
        <w:rPr>
          <w:sz w:val="28"/>
        </w:rPr>
        <w:t xml:space="preserve"> заклад</w:t>
      </w:r>
      <w:r>
        <w:rPr>
          <w:sz w:val="28"/>
        </w:rPr>
        <w:t>и</w:t>
      </w:r>
      <w:r w:rsidRPr="00681F3C">
        <w:rPr>
          <w:sz w:val="28"/>
        </w:rPr>
        <w:t xml:space="preserve"> на </w:t>
      </w:r>
      <w:r>
        <w:rPr>
          <w:sz w:val="28"/>
        </w:rPr>
        <w:t xml:space="preserve">20 </w:t>
      </w:r>
      <w:r w:rsidRPr="00681F3C">
        <w:rPr>
          <w:sz w:val="28"/>
        </w:rPr>
        <w:t>відвідуван</w:t>
      </w:r>
      <w:r>
        <w:rPr>
          <w:sz w:val="28"/>
        </w:rPr>
        <w:t>ь</w:t>
      </w:r>
      <w:r w:rsidRPr="00681F3C">
        <w:rPr>
          <w:sz w:val="28"/>
        </w:rPr>
        <w:t xml:space="preserve"> за зміну</w:t>
      </w:r>
      <w:r>
        <w:rPr>
          <w:sz w:val="28"/>
        </w:rPr>
        <w:t xml:space="preserve"> та дошкільний заклад на 23 місця.  </w:t>
      </w:r>
    </w:p>
    <w:p w:rsidR="00FE2B9C" w:rsidRPr="00681F3C" w:rsidRDefault="00FE2B9C" w:rsidP="00D132DD">
      <w:pPr>
        <w:jc w:val="both"/>
        <w:rPr>
          <w:sz w:val="28"/>
          <w:szCs w:val="28"/>
        </w:rPr>
      </w:pPr>
      <w:r w:rsidRPr="00681F3C">
        <w:rPr>
          <w:sz w:val="28"/>
        </w:rPr>
        <w:tab/>
      </w:r>
      <w:r w:rsidRPr="00535D07">
        <w:rPr>
          <w:sz w:val="28"/>
        </w:rPr>
        <w:t xml:space="preserve">Також в області прийнято в експлуатацію </w:t>
      </w:r>
      <w:r>
        <w:rPr>
          <w:sz w:val="28"/>
        </w:rPr>
        <w:t>потужності</w:t>
      </w:r>
      <w:r w:rsidRPr="00535D07">
        <w:rPr>
          <w:sz w:val="28"/>
        </w:rPr>
        <w:t xml:space="preserve"> з виробництва продуктів </w:t>
      </w:r>
      <w:r>
        <w:rPr>
          <w:sz w:val="28"/>
        </w:rPr>
        <w:t>і</w:t>
      </w:r>
      <w:r w:rsidRPr="00535D07">
        <w:rPr>
          <w:sz w:val="28"/>
        </w:rPr>
        <w:t>з м’яса та субпродуктів м’ясних харчових потужністю 1800 т</w:t>
      </w:r>
      <w:r>
        <w:rPr>
          <w:sz w:val="28"/>
        </w:rPr>
        <w:t xml:space="preserve"> та</w:t>
      </w:r>
      <w:r w:rsidRPr="00535D07">
        <w:rPr>
          <w:sz w:val="28"/>
        </w:rPr>
        <w:t xml:space="preserve">  хлібобулочних виробів потужністю 292 т</w:t>
      </w:r>
      <w:r>
        <w:rPr>
          <w:sz w:val="28"/>
        </w:rPr>
        <w:t xml:space="preserve"> за рік,</w:t>
      </w:r>
      <w:r w:rsidRPr="00535D07">
        <w:rPr>
          <w:sz w:val="28"/>
          <w:szCs w:val="28"/>
        </w:rPr>
        <w:t xml:space="preserve">  магазини та павільйони торговою площею 58984 м</w:t>
      </w:r>
      <w:r w:rsidRPr="00535D07">
        <w:rPr>
          <w:sz w:val="28"/>
          <w:szCs w:val="28"/>
          <w:vertAlign w:val="superscript"/>
        </w:rPr>
        <w:t>2</w:t>
      </w:r>
      <w:r w:rsidRPr="00535D07">
        <w:rPr>
          <w:sz w:val="28"/>
          <w:szCs w:val="28"/>
        </w:rPr>
        <w:t xml:space="preserve"> та 934 м</w:t>
      </w:r>
      <w:r w:rsidRPr="00535D07">
        <w:rPr>
          <w:sz w:val="28"/>
          <w:szCs w:val="28"/>
          <w:vertAlign w:val="superscript"/>
        </w:rPr>
        <w:t>2</w:t>
      </w:r>
      <w:r w:rsidRPr="00535D07">
        <w:rPr>
          <w:sz w:val="28"/>
          <w:szCs w:val="28"/>
        </w:rPr>
        <w:t xml:space="preserve"> відповідно,</w:t>
      </w:r>
      <w:r w:rsidRPr="00022D81">
        <w:rPr>
          <w:sz w:val="28"/>
          <w:szCs w:val="28"/>
        </w:rPr>
        <w:t xml:space="preserve"> </w:t>
      </w:r>
      <w:r>
        <w:rPr>
          <w:sz w:val="28"/>
          <w:szCs w:val="28"/>
        </w:rPr>
        <w:t>їдальні,</w:t>
      </w:r>
      <w:r w:rsidRPr="00535D07">
        <w:rPr>
          <w:sz w:val="28"/>
          <w:szCs w:val="28"/>
        </w:rPr>
        <w:t xml:space="preserve"> кафе, закусочні на 286 посадочних місць,</w:t>
      </w:r>
      <w:r>
        <w:rPr>
          <w:sz w:val="28"/>
          <w:szCs w:val="28"/>
        </w:rPr>
        <w:t xml:space="preserve"> 9,6 км місцевих водопровідних мереж, 6 нафтових свердловин</w:t>
      </w:r>
      <w:r w:rsidRPr="00681F3C">
        <w:rPr>
          <w:sz w:val="28"/>
          <w:szCs w:val="28"/>
        </w:rPr>
        <w:t>.</w:t>
      </w:r>
    </w:p>
    <w:p w:rsidR="00FE2B9C" w:rsidRPr="00681F3C" w:rsidRDefault="00FE2B9C" w:rsidP="00D132DD">
      <w:pPr>
        <w:ind w:right="70"/>
        <w:jc w:val="both"/>
        <w:rPr>
          <w:sz w:val="28"/>
          <w:szCs w:val="28"/>
        </w:rPr>
      </w:pPr>
      <w:r w:rsidRPr="00681F3C">
        <w:rPr>
          <w:sz w:val="28"/>
        </w:rPr>
        <w:tab/>
        <w:t>Для потреб сільського господарства збудовано</w:t>
      </w:r>
      <w:r>
        <w:rPr>
          <w:sz w:val="28"/>
        </w:rPr>
        <w:t xml:space="preserve"> елеватори на                    120,0 тис.т одночасного зберігання, </w:t>
      </w:r>
      <w:r w:rsidRPr="00681F3C">
        <w:rPr>
          <w:sz w:val="28"/>
        </w:rPr>
        <w:t xml:space="preserve"> зерноочисно-сушильні пункти на </w:t>
      </w:r>
      <w:r>
        <w:rPr>
          <w:sz w:val="28"/>
        </w:rPr>
        <w:t xml:space="preserve">      187,3</w:t>
      </w:r>
      <w:r w:rsidRPr="00681F3C">
        <w:rPr>
          <w:sz w:val="28"/>
        </w:rPr>
        <w:t xml:space="preserve"> тис.т, </w:t>
      </w:r>
      <w:r>
        <w:rPr>
          <w:sz w:val="28"/>
          <w:szCs w:val="28"/>
        </w:rPr>
        <w:t xml:space="preserve">приміщення для утримання великої рогатої худоби на 320 та  свиней на 2690 скотомісць,  твариницький комплекс по вирощуванню і відгодівлі свиней  на 2000 голів. </w:t>
      </w:r>
    </w:p>
    <w:p w:rsidR="00FE2B9C" w:rsidRDefault="00FE2B9C" w:rsidP="00D132DD"/>
    <w:p w:rsidR="00FE2B9C" w:rsidRDefault="00FE2B9C" w:rsidP="00D132DD">
      <w:pPr>
        <w:jc w:val="center"/>
        <w:rPr>
          <w:b/>
          <w:sz w:val="28"/>
          <w:szCs w:val="28"/>
        </w:rPr>
      </w:pPr>
      <w:r w:rsidRPr="00F354B6">
        <w:rPr>
          <w:b/>
          <w:sz w:val="28"/>
          <w:szCs w:val="28"/>
        </w:rPr>
        <w:t>ТРАНСПОРТ</w:t>
      </w:r>
    </w:p>
    <w:p w:rsidR="00FE2B9C" w:rsidRDefault="00FE2B9C" w:rsidP="00D132DD">
      <w:pPr>
        <w:jc w:val="center"/>
        <w:rPr>
          <w:b/>
          <w:sz w:val="28"/>
          <w:szCs w:val="28"/>
        </w:rPr>
      </w:pPr>
    </w:p>
    <w:p w:rsidR="00FE2B9C" w:rsidRPr="004224A5" w:rsidRDefault="00FE2B9C" w:rsidP="00D132DD">
      <w:pPr>
        <w:ind w:firstLine="720"/>
        <w:jc w:val="both"/>
        <w:rPr>
          <w:sz w:val="28"/>
        </w:rPr>
      </w:pPr>
      <w:r w:rsidRPr="00F354B6">
        <w:rPr>
          <w:sz w:val="28"/>
        </w:rPr>
        <w:t>Підприємства автомобільного транспорту, з урахуванням перевезень, виконаних фізичними особами-підприємцями, у</w:t>
      </w:r>
      <w:r>
        <w:rPr>
          <w:sz w:val="28"/>
        </w:rPr>
        <w:t xml:space="preserve"> січні</w:t>
      </w:r>
      <w:r w:rsidRPr="009C4C34">
        <w:rPr>
          <w:sz w:val="28"/>
        </w:rPr>
        <w:t>–жовтні</w:t>
      </w:r>
      <w:r w:rsidRPr="00F354B6">
        <w:rPr>
          <w:sz w:val="28"/>
        </w:rPr>
        <w:t xml:space="preserve"> 201</w:t>
      </w:r>
      <w:r>
        <w:rPr>
          <w:sz w:val="28"/>
        </w:rPr>
        <w:t>5</w:t>
      </w:r>
      <w:r w:rsidRPr="00F354B6">
        <w:rPr>
          <w:sz w:val="28"/>
        </w:rPr>
        <w:t xml:space="preserve">р. </w:t>
      </w:r>
      <w:r w:rsidRPr="008C1531">
        <w:rPr>
          <w:b/>
          <w:sz w:val="28"/>
        </w:rPr>
        <w:t xml:space="preserve">перевезли </w:t>
      </w:r>
      <w:r>
        <w:rPr>
          <w:sz w:val="28"/>
        </w:rPr>
        <w:t xml:space="preserve"> </w:t>
      </w:r>
      <w:r w:rsidRPr="009C4C34">
        <w:rPr>
          <w:sz w:val="28"/>
        </w:rPr>
        <w:t>823</w:t>
      </w:r>
      <w:r>
        <w:rPr>
          <w:sz w:val="28"/>
        </w:rPr>
        <w:t>,</w:t>
      </w:r>
      <w:r w:rsidRPr="009C4C34">
        <w:rPr>
          <w:sz w:val="28"/>
        </w:rPr>
        <w:t>7</w:t>
      </w:r>
      <w:r w:rsidRPr="00F354B6">
        <w:rPr>
          <w:sz w:val="28"/>
        </w:rPr>
        <w:t xml:space="preserve"> тис.т </w:t>
      </w:r>
      <w:r w:rsidRPr="008C1531">
        <w:rPr>
          <w:b/>
          <w:sz w:val="28"/>
        </w:rPr>
        <w:t>вантажів,</w:t>
      </w:r>
      <w:r w:rsidRPr="00F354B6">
        <w:rPr>
          <w:sz w:val="28"/>
        </w:rPr>
        <w:t xml:space="preserve"> що становить </w:t>
      </w:r>
      <w:r>
        <w:rPr>
          <w:sz w:val="28"/>
        </w:rPr>
        <w:t>74,9</w:t>
      </w:r>
      <w:r w:rsidRPr="00F354B6">
        <w:rPr>
          <w:sz w:val="28"/>
        </w:rPr>
        <w:t xml:space="preserve">% рівня </w:t>
      </w:r>
      <w:r>
        <w:rPr>
          <w:sz w:val="28"/>
        </w:rPr>
        <w:t xml:space="preserve"> січня–жовтня </w:t>
      </w:r>
      <w:r w:rsidRPr="00F354B6">
        <w:rPr>
          <w:sz w:val="28"/>
        </w:rPr>
        <w:t>201</w:t>
      </w:r>
      <w:r>
        <w:rPr>
          <w:sz w:val="28"/>
        </w:rPr>
        <w:t>4</w:t>
      </w:r>
      <w:r w:rsidRPr="00F354B6">
        <w:rPr>
          <w:sz w:val="28"/>
        </w:rPr>
        <w:t xml:space="preserve">р. </w:t>
      </w:r>
      <w:r w:rsidRPr="004224A5">
        <w:rPr>
          <w:sz w:val="28"/>
        </w:rPr>
        <w:t xml:space="preserve">Обсяг виконаного вантажообороту становив </w:t>
      </w:r>
      <w:r>
        <w:rPr>
          <w:sz w:val="28"/>
        </w:rPr>
        <w:t>366,5 млн.ткм (74,1</w:t>
      </w:r>
      <w:r w:rsidRPr="004224A5">
        <w:rPr>
          <w:sz w:val="28"/>
        </w:rPr>
        <w:t>%).</w:t>
      </w:r>
      <w:r>
        <w:rPr>
          <w:sz w:val="28"/>
        </w:rPr>
        <w:t xml:space="preserve"> </w:t>
      </w:r>
    </w:p>
    <w:p w:rsidR="00FE2B9C" w:rsidRPr="00F354B6" w:rsidRDefault="00FE2B9C" w:rsidP="00D132DD">
      <w:pPr>
        <w:ind w:firstLine="720"/>
        <w:jc w:val="both"/>
        <w:rPr>
          <w:sz w:val="28"/>
          <w:szCs w:val="28"/>
        </w:rPr>
      </w:pPr>
      <w:r w:rsidRPr="00F354B6">
        <w:rPr>
          <w:sz w:val="28"/>
          <w:szCs w:val="28"/>
        </w:rPr>
        <w:t xml:space="preserve">Послугами </w:t>
      </w:r>
      <w:r w:rsidRPr="008C1531">
        <w:rPr>
          <w:b/>
          <w:sz w:val="28"/>
          <w:szCs w:val="28"/>
        </w:rPr>
        <w:t>пасажирського транспорту</w:t>
      </w:r>
      <w:r w:rsidRPr="00F354B6">
        <w:rPr>
          <w:b/>
          <w:sz w:val="28"/>
          <w:szCs w:val="28"/>
        </w:rPr>
        <w:t xml:space="preserve"> </w:t>
      </w:r>
      <w:r w:rsidRPr="00F354B6">
        <w:rPr>
          <w:sz w:val="28"/>
          <w:szCs w:val="28"/>
        </w:rPr>
        <w:t xml:space="preserve">області скористалися </w:t>
      </w:r>
      <w:r>
        <w:rPr>
          <w:sz w:val="28"/>
          <w:szCs w:val="28"/>
        </w:rPr>
        <w:t>72,3</w:t>
      </w:r>
      <w:r>
        <w:rPr>
          <w:sz w:val="28"/>
          <w:szCs w:val="28"/>
          <w:lang w:val="ru-RU"/>
        </w:rPr>
        <w:t> </w:t>
      </w:r>
      <w:r w:rsidRPr="00F354B6">
        <w:rPr>
          <w:sz w:val="28"/>
          <w:szCs w:val="28"/>
        </w:rPr>
        <w:t xml:space="preserve">млн. пасажирів, що становить </w:t>
      </w:r>
      <w:r>
        <w:rPr>
          <w:sz w:val="28"/>
          <w:szCs w:val="28"/>
        </w:rPr>
        <w:t>88</w:t>
      </w:r>
      <w:r w:rsidRPr="00F354B6">
        <w:rPr>
          <w:sz w:val="28"/>
          <w:szCs w:val="28"/>
        </w:rPr>
        <w:t xml:space="preserve">% рівня </w:t>
      </w:r>
      <w:r>
        <w:rPr>
          <w:sz w:val="28"/>
          <w:szCs w:val="28"/>
        </w:rPr>
        <w:t xml:space="preserve">січня–жовтня </w:t>
      </w:r>
      <w:r w:rsidRPr="00F354B6">
        <w:rPr>
          <w:sz w:val="28"/>
          <w:szCs w:val="28"/>
        </w:rPr>
        <w:t>201</w:t>
      </w:r>
      <w:r>
        <w:rPr>
          <w:sz w:val="28"/>
          <w:szCs w:val="28"/>
        </w:rPr>
        <w:t>4</w:t>
      </w:r>
      <w:r w:rsidRPr="00F354B6">
        <w:rPr>
          <w:sz w:val="28"/>
          <w:szCs w:val="28"/>
        </w:rPr>
        <w:t>р. Пасажирооборот виконано в обсязі</w:t>
      </w:r>
      <w:r>
        <w:rPr>
          <w:sz w:val="28"/>
          <w:szCs w:val="28"/>
        </w:rPr>
        <w:t xml:space="preserve"> 673,9</w:t>
      </w:r>
      <w:r w:rsidRPr="00F354B6">
        <w:rPr>
          <w:sz w:val="28"/>
          <w:szCs w:val="28"/>
        </w:rPr>
        <w:t xml:space="preserve"> млн.пас.км (9</w:t>
      </w:r>
      <w:r>
        <w:rPr>
          <w:sz w:val="28"/>
          <w:szCs w:val="28"/>
        </w:rPr>
        <w:t>1,3</w:t>
      </w:r>
      <w:r w:rsidRPr="00F354B6">
        <w:rPr>
          <w:sz w:val="28"/>
          <w:szCs w:val="28"/>
        </w:rPr>
        <w:t xml:space="preserve">%). </w:t>
      </w:r>
    </w:p>
    <w:p w:rsidR="00FE2B9C" w:rsidRPr="00F354B6" w:rsidRDefault="00FE2B9C" w:rsidP="00D132DD">
      <w:pPr>
        <w:ind w:firstLine="720"/>
        <w:jc w:val="both"/>
        <w:rPr>
          <w:sz w:val="28"/>
          <w:szCs w:val="28"/>
        </w:rPr>
      </w:pPr>
      <w:r w:rsidRPr="00F354B6">
        <w:rPr>
          <w:sz w:val="28"/>
          <w:szCs w:val="28"/>
        </w:rPr>
        <w:t>Послугами автомобільного транспорту</w:t>
      </w:r>
      <w:r w:rsidRPr="00F354B6">
        <w:rPr>
          <w:b/>
          <w:sz w:val="28"/>
          <w:szCs w:val="28"/>
        </w:rPr>
        <w:t xml:space="preserve"> </w:t>
      </w:r>
      <w:r w:rsidRPr="00F354B6">
        <w:rPr>
          <w:sz w:val="28"/>
          <w:szCs w:val="28"/>
        </w:rPr>
        <w:t xml:space="preserve">області, з урахуванням перевезень, виконаних фізичними особами-підприємцями, скористалися           </w:t>
      </w:r>
      <w:r>
        <w:rPr>
          <w:sz w:val="28"/>
          <w:szCs w:val="28"/>
        </w:rPr>
        <w:t>40,4</w:t>
      </w:r>
      <w:r w:rsidRPr="00F354B6">
        <w:rPr>
          <w:sz w:val="28"/>
          <w:szCs w:val="28"/>
        </w:rPr>
        <w:t xml:space="preserve"> млн.</w:t>
      </w:r>
      <w:r>
        <w:rPr>
          <w:sz w:val="28"/>
          <w:szCs w:val="28"/>
        </w:rPr>
        <w:t xml:space="preserve"> </w:t>
      </w:r>
      <w:r w:rsidRPr="00F354B6">
        <w:rPr>
          <w:sz w:val="28"/>
          <w:szCs w:val="28"/>
        </w:rPr>
        <w:t xml:space="preserve">пасажирів, що становить </w:t>
      </w:r>
      <w:r>
        <w:rPr>
          <w:sz w:val="28"/>
          <w:szCs w:val="28"/>
        </w:rPr>
        <w:t>78,5</w:t>
      </w:r>
      <w:r w:rsidRPr="00F354B6">
        <w:rPr>
          <w:sz w:val="28"/>
          <w:szCs w:val="28"/>
        </w:rPr>
        <w:t>% рівня</w:t>
      </w:r>
      <w:r>
        <w:rPr>
          <w:sz w:val="28"/>
          <w:szCs w:val="28"/>
        </w:rPr>
        <w:t xml:space="preserve"> січня–жовтня</w:t>
      </w:r>
      <w:r w:rsidRPr="00F354B6">
        <w:rPr>
          <w:sz w:val="28"/>
          <w:szCs w:val="28"/>
        </w:rPr>
        <w:t xml:space="preserve"> 201</w:t>
      </w:r>
      <w:r>
        <w:rPr>
          <w:sz w:val="28"/>
          <w:szCs w:val="28"/>
        </w:rPr>
        <w:t>4</w:t>
      </w:r>
      <w:r w:rsidRPr="00F354B6">
        <w:rPr>
          <w:sz w:val="28"/>
          <w:szCs w:val="28"/>
        </w:rPr>
        <w:t xml:space="preserve">р. Обсяг виконаного пасажирообороту  становив </w:t>
      </w:r>
      <w:r>
        <w:rPr>
          <w:sz w:val="28"/>
          <w:szCs w:val="28"/>
        </w:rPr>
        <w:t xml:space="preserve">527,4 </w:t>
      </w:r>
      <w:r w:rsidRPr="00F354B6">
        <w:rPr>
          <w:sz w:val="28"/>
          <w:szCs w:val="28"/>
        </w:rPr>
        <w:t>млн.пас.км (</w:t>
      </w:r>
      <w:r>
        <w:rPr>
          <w:sz w:val="28"/>
          <w:szCs w:val="28"/>
        </w:rPr>
        <w:t>88,3</w:t>
      </w:r>
      <w:r w:rsidRPr="00F354B6">
        <w:rPr>
          <w:sz w:val="28"/>
          <w:szCs w:val="28"/>
        </w:rPr>
        <w:t xml:space="preserve">%).                                                                                                 </w:t>
      </w:r>
    </w:p>
    <w:p w:rsidR="00FE2B9C" w:rsidRDefault="00FE2B9C" w:rsidP="00D132DD">
      <w:pPr>
        <w:ind w:firstLine="720"/>
        <w:jc w:val="both"/>
        <w:rPr>
          <w:sz w:val="28"/>
        </w:rPr>
      </w:pPr>
      <w:r w:rsidRPr="00F354B6">
        <w:rPr>
          <w:sz w:val="28"/>
        </w:rPr>
        <w:t xml:space="preserve">Загальні обсяги пасажирських перевезень та пасажирообороту, здійснені тролейбусним транспортом, зросли на </w:t>
      </w:r>
      <w:r>
        <w:rPr>
          <w:sz w:val="28"/>
        </w:rPr>
        <w:t>4,1</w:t>
      </w:r>
      <w:r w:rsidRPr="00F354B6">
        <w:rPr>
          <w:sz w:val="28"/>
        </w:rPr>
        <w:t>%.</w:t>
      </w:r>
    </w:p>
    <w:p w:rsidR="00FE2B9C" w:rsidRPr="00877851" w:rsidRDefault="00FE2B9C" w:rsidP="00D132DD">
      <w:pPr>
        <w:jc w:val="both"/>
        <w:rPr>
          <w:sz w:val="28"/>
        </w:rPr>
      </w:pPr>
      <w:r w:rsidRPr="004224A5">
        <w:rPr>
          <w:sz w:val="28"/>
        </w:rPr>
        <w:tab/>
      </w:r>
      <w:r w:rsidRPr="00877851">
        <w:rPr>
          <w:sz w:val="28"/>
        </w:rPr>
        <w:t xml:space="preserve">Послугами річкового транспорту з початку року скористалися </w:t>
      </w:r>
      <w:r>
        <w:rPr>
          <w:sz w:val="28"/>
        </w:rPr>
        <w:t>15,8</w:t>
      </w:r>
      <w:r>
        <w:rPr>
          <w:sz w:val="28"/>
          <w:lang w:val="ru-RU"/>
        </w:rPr>
        <w:t> </w:t>
      </w:r>
      <w:r w:rsidRPr="00877851">
        <w:rPr>
          <w:sz w:val="28"/>
        </w:rPr>
        <w:t>тис. пасажирів (8</w:t>
      </w:r>
      <w:r>
        <w:rPr>
          <w:sz w:val="28"/>
        </w:rPr>
        <w:t>9</w:t>
      </w:r>
      <w:r w:rsidRPr="00877851">
        <w:rPr>
          <w:sz w:val="28"/>
        </w:rPr>
        <w:t>,</w:t>
      </w:r>
      <w:r>
        <w:rPr>
          <w:sz w:val="28"/>
        </w:rPr>
        <w:t>3</w:t>
      </w:r>
      <w:r w:rsidRPr="00877851">
        <w:rPr>
          <w:sz w:val="28"/>
        </w:rPr>
        <w:t xml:space="preserve">% </w:t>
      </w:r>
      <w:r>
        <w:rPr>
          <w:sz w:val="28"/>
        </w:rPr>
        <w:t>рівня</w:t>
      </w:r>
      <w:r w:rsidRPr="00877851">
        <w:rPr>
          <w:sz w:val="28"/>
        </w:rPr>
        <w:t xml:space="preserve"> січня–</w:t>
      </w:r>
      <w:r>
        <w:rPr>
          <w:sz w:val="28"/>
        </w:rPr>
        <w:t>жовтня</w:t>
      </w:r>
      <w:r w:rsidRPr="00877851">
        <w:rPr>
          <w:sz w:val="28"/>
        </w:rPr>
        <w:t xml:space="preserve"> 201</w:t>
      </w:r>
      <w:r>
        <w:rPr>
          <w:sz w:val="28"/>
        </w:rPr>
        <w:t>4</w:t>
      </w:r>
      <w:r w:rsidRPr="00877851">
        <w:rPr>
          <w:sz w:val="28"/>
        </w:rPr>
        <w:t>р.). Обсяг виконаного пасажирообороту становив 0,</w:t>
      </w:r>
      <w:r>
        <w:rPr>
          <w:sz w:val="28"/>
        </w:rPr>
        <w:t>3</w:t>
      </w:r>
      <w:r w:rsidRPr="00877851">
        <w:rPr>
          <w:sz w:val="28"/>
        </w:rPr>
        <w:t xml:space="preserve"> млн.пас.км (8</w:t>
      </w:r>
      <w:r>
        <w:rPr>
          <w:sz w:val="28"/>
        </w:rPr>
        <w:t>8</w:t>
      </w:r>
      <w:r w:rsidRPr="00877851">
        <w:rPr>
          <w:sz w:val="28"/>
        </w:rPr>
        <w:t>,</w:t>
      </w:r>
      <w:r>
        <w:rPr>
          <w:sz w:val="28"/>
        </w:rPr>
        <w:t>2</w:t>
      </w:r>
      <w:r w:rsidRPr="00877851">
        <w:rPr>
          <w:sz w:val="28"/>
        </w:rPr>
        <w:t>%).</w:t>
      </w:r>
    </w:p>
    <w:p w:rsidR="00FE2B9C" w:rsidRDefault="00FE2B9C" w:rsidP="00D132DD">
      <w:pPr>
        <w:jc w:val="center"/>
        <w:rPr>
          <w:b/>
          <w:sz w:val="28"/>
          <w:szCs w:val="28"/>
        </w:rPr>
      </w:pPr>
    </w:p>
    <w:p w:rsidR="00FE2B9C" w:rsidRDefault="00FE2B9C" w:rsidP="00D132DD">
      <w:pPr>
        <w:jc w:val="center"/>
        <w:rPr>
          <w:b/>
          <w:sz w:val="28"/>
          <w:szCs w:val="28"/>
        </w:rPr>
      </w:pPr>
      <w:r w:rsidRPr="00B068BF">
        <w:rPr>
          <w:b/>
          <w:sz w:val="28"/>
          <w:szCs w:val="28"/>
        </w:rPr>
        <w:t>ЗОВНІШНЬОЕКОНОМІЧНА ДІЯЛЬНІСТЬ</w:t>
      </w:r>
    </w:p>
    <w:p w:rsidR="00FE2B9C" w:rsidRDefault="00FE2B9C" w:rsidP="00D132DD">
      <w:pPr>
        <w:jc w:val="center"/>
        <w:rPr>
          <w:b/>
          <w:sz w:val="28"/>
          <w:szCs w:val="28"/>
        </w:rPr>
      </w:pPr>
    </w:p>
    <w:p w:rsidR="00FE2B9C" w:rsidRPr="009C4C34" w:rsidRDefault="00FE2B9C" w:rsidP="00D132DD">
      <w:pPr>
        <w:ind w:firstLine="720"/>
        <w:jc w:val="both"/>
        <w:rPr>
          <w:sz w:val="28"/>
        </w:rPr>
      </w:pPr>
      <w:r w:rsidRPr="009C4C34">
        <w:rPr>
          <w:sz w:val="28"/>
        </w:rPr>
        <w:lastRenderedPageBreak/>
        <w:t>Обсяг експорту</w:t>
      </w:r>
      <w:r w:rsidRPr="009C4C34">
        <w:rPr>
          <w:b/>
          <w:sz w:val="28"/>
        </w:rPr>
        <w:t xml:space="preserve"> товарів та послуг</w:t>
      </w:r>
      <w:r w:rsidRPr="009C4C34">
        <w:rPr>
          <w:sz w:val="28"/>
        </w:rPr>
        <w:t xml:space="preserve"> за січень–вересень 2015р.</w:t>
      </w:r>
      <w:r w:rsidRPr="009C4C34">
        <w:rPr>
          <w:b/>
          <w:color w:val="FF0000"/>
          <w:sz w:val="28"/>
        </w:rPr>
        <w:t xml:space="preserve"> </w:t>
      </w:r>
      <w:r w:rsidRPr="009C4C34">
        <w:rPr>
          <w:sz w:val="28"/>
        </w:rPr>
        <w:t>становив 419,1</w:t>
      </w:r>
      <w:r w:rsidRPr="009C4C34">
        <w:rPr>
          <w:sz w:val="28"/>
          <w:lang w:val="ru-RU"/>
        </w:rPr>
        <w:t xml:space="preserve"> </w:t>
      </w:r>
      <w:r w:rsidRPr="009C4C34">
        <w:rPr>
          <w:sz w:val="28"/>
        </w:rPr>
        <w:t>млн.дол.</w:t>
      </w:r>
      <w:r w:rsidRPr="009C4C34">
        <w:rPr>
          <w:sz w:val="28"/>
          <w:lang w:val="ru-RU"/>
        </w:rPr>
        <w:t xml:space="preserve"> </w:t>
      </w:r>
      <w:r w:rsidRPr="009C4C34">
        <w:rPr>
          <w:sz w:val="28"/>
        </w:rPr>
        <w:t>США, імпорту – 296,6 млн.дол.</w:t>
      </w:r>
      <w:r w:rsidRPr="009C4C34">
        <w:rPr>
          <w:sz w:val="28"/>
          <w:lang w:val="en-US"/>
        </w:rPr>
        <w:t> </w:t>
      </w:r>
      <w:r w:rsidRPr="009C4C34">
        <w:rPr>
          <w:sz w:val="28"/>
        </w:rPr>
        <w:t xml:space="preserve">США. Порівняно </w:t>
      </w:r>
      <w:r>
        <w:rPr>
          <w:sz w:val="28"/>
        </w:rPr>
        <w:t>і</w:t>
      </w:r>
      <w:r w:rsidRPr="009C4C34">
        <w:rPr>
          <w:sz w:val="28"/>
        </w:rPr>
        <w:t>з</w:t>
      </w:r>
      <w:r w:rsidRPr="009C4C34">
        <w:rPr>
          <w:color w:val="FF0000"/>
          <w:sz w:val="28"/>
        </w:rPr>
        <w:t xml:space="preserve">  </w:t>
      </w:r>
      <w:r w:rsidRPr="009C4C34">
        <w:rPr>
          <w:sz w:val="28"/>
        </w:rPr>
        <w:t>січнем–вереснем 2014р. експорт зменшився на 17,9%, імпорт – на 33%.</w:t>
      </w:r>
      <w:r w:rsidRPr="009C4C34">
        <w:rPr>
          <w:color w:val="FF0000"/>
          <w:sz w:val="28"/>
        </w:rPr>
        <w:t xml:space="preserve"> </w:t>
      </w:r>
      <w:r w:rsidRPr="009C4C34">
        <w:rPr>
          <w:sz w:val="28"/>
        </w:rPr>
        <w:t>Позитивне сальдо зовнішньоторговельного балансу становило</w:t>
      </w:r>
      <w:r w:rsidRPr="009C4C34">
        <w:rPr>
          <w:color w:val="FF0000"/>
          <w:sz w:val="28"/>
        </w:rPr>
        <w:t xml:space="preserve"> </w:t>
      </w:r>
      <w:r w:rsidRPr="009C4C34">
        <w:rPr>
          <w:sz w:val="28"/>
        </w:rPr>
        <w:t>122,5 млн.дол. США (у</w:t>
      </w:r>
      <w:r>
        <w:rPr>
          <w:sz w:val="28"/>
          <w:lang w:val="en-US"/>
        </w:rPr>
        <w:t> </w:t>
      </w:r>
      <w:r w:rsidRPr="009C4C34">
        <w:rPr>
          <w:sz w:val="28"/>
        </w:rPr>
        <w:t>січні–вересні  2014р. також позитивне –</w:t>
      </w:r>
      <w:r w:rsidRPr="009C4C34">
        <w:rPr>
          <w:color w:val="FF0000"/>
          <w:sz w:val="28"/>
        </w:rPr>
        <w:t xml:space="preserve"> </w:t>
      </w:r>
      <w:r w:rsidRPr="009C4C34">
        <w:rPr>
          <w:sz w:val="28"/>
        </w:rPr>
        <w:t xml:space="preserve">67,9 млн.дол.). </w:t>
      </w:r>
    </w:p>
    <w:p w:rsidR="00FE2B9C" w:rsidRPr="009C4C34" w:rsidRDefault="00FE2B9C" w:rsidP="00D132DD">
      <w:pPr>
        <w:ind w:firstLine="720"/>
        <w:jc w:val="both"/>
        <w:rPr>
          <w:color w:val="FF0000"/>
          <w:sz w:val="28"/>
          <w:szCs w:val="28"/>
        </w:rPr>
      </w:pPr>
      <w:r w:rsidRPr="009C4C34">
        <w:rPr>
          <w:sz w:val="28"/>
          <w:szCs w:val="28"/>
        </w:rPr>
        <w:t>За</w:t>
      </w:r>
      <w:r w:rsidRPr="009C4C34">
        <w:rPr>
          <w:sz w:val="28"/>
          <w:szCs w:val="28"/>
          <w:lang w:val="ru-RU"/>
        </w:rPr>
        <w:t xml:space="preserve"> </w:t>
      </w:r>
      <w:r w:rsidRPr="009C4C34">
        <w:rPr>
          <w:sz w:val="28"/>
          <w:szCs w:val="28"/>
        </w:rPr>
        <w:t>січень–вересень 2015р. обсяги експорту та</w:t>
      </w:r>
      <w:r w:rsidRPr="009C4C34">
        <w:rPr>
          <w:b/>
          <w:sz w:val="28"/>
          <w:szCs w:val="28"/>
        </w:rPr>
        <w:t xml:space="preserve"> </w:t>
      </w:r>
      <w:r w:rsidRPr="009C4C34">
        <w:rPr>
          <w:sz w:val="28"/>
          <w:szCs w:val="28"/>
        </w:rPr>
        <w:t>імпорту</w:t>
      </w:r>
      <w:r w:rsidRPr="009C4C34">
        <w:rPr>
          <w:b/>
          <w:sz w:val="28"/>
          <w:szCs w:val="28"/>
        </w:rPr>
        <w:t xml:space="preserve"> товарів</w:t>
      </w:r>
      <w:r w:rsidRPr="009C4C34">
        <w:rPr>
          <w:b/>
          <w:color w:val="FF0000"/>
          <w:sz w:val="28"/>
          <w:szCs w:val="28"/>
        </w:rPr>
        <w:t xml:space="preserve"> </w:t>
      </w:r>
      <w:r w:rsidRPr="009C4C34">
        <w:rPr>
          <w:sz w:val="28"/>
          <w:szCs w:val="28"/>
        </w:rPr>
        <w:t>становили, відповідно,</w:t>
      </w:r>
      <w:r w:rsidRPr="009C4C34">
        <w:rPr>
          <w:color w:val="FF0000"/>
          <w:sz w:val="28"/>
          <w:szCs w:val="28"/>
        </w:rPr>
        <w:t xml:space="preserve"> </w:t>
      </w:r>
      <w:r w:rsidRPr="009C4C34">
        <w:rPr>
          <w:sz w:val="28"/>
          <w:szCs w:val="28"/>
        </w:rPr>
        <w:t>406,4 млн.дол. США та</w:t>
      </w:r>
      <w:r w:rsidRPr="009C4C34">
        <w:rPr>
          <w:color w:val="FF0000"/>
          <w:sz w:val="28"/>
          <w:szCs w:val="28"/>
        </w:rPr>
        <w:t xml:space="preserve"> </w:t>
      </w:r>
      <w:r w:rsidRPr="009C4C34">
        <w:rPr>
          <w:sz w:val="28"/>
          <w:szCs w:val="28"/>
        </w:rPr>
        <w:t>287,6 млн.дол. США.</w:t>
      </w:r>
      <w:r w:rsidRPr="009C4C34">
        <w:rPr>
          <w:color w:val="FF0000"/>
          <w:sz w:val="28"/>
          <w:szCs w:val="28"/>
        </w:rPr>
        <w:t xml:space="preserve"> </w:t>
      </w:r>
      <w:r w:rsidRPr="009C4C34">
        <w:rPr>
          <w:sz w:val="28"/>
          <w:szCs w:val="28"/>
        </w:rPr>
        <w:t>Порівняно із січнем–вереснем 2014р. експорт зменшився на</w:t>
      </w:r>
      <w:r w:rsidRPr="009C4C34">
        <w:rPr>
          <w:color w:val="FF0000"/>
          <w:sz w:val="28"/>
          <w:szCs w:val="28"/>
        </w:rPr>
        <w:t xml:space="preserve"> </w:t>
      </w:r>
      <w:r w:rsidRPr="009C4C34">
        <w:rPr>
          <w:sz w:val="28"/>
          <w:szCs w:val="28"/>
        </w:rPr>
        <w:t>17,7%,</w:t>
      </w:r>
      <w:r w:rsidRPr="009C4C34">
        <w:rPr>
          <w:color w:val="FF0000"/>
          <w:sz w:val="28"/>
          <w:szCs w:val="28"/>
        </w:rPr>
        <w:t xml:space="preserve"> </w:t>
      </w:r>
      <w:r w:rsidRPr="009C4C34">
        <w:rPr>
          <w:color w:val="FF0000"/>
          <w:sz w:val="28"/>
          <w:szCs w:val="28"/>
          <w:lang w:val="ru-RU"/>
        </w:rPr>
        <w:t xml:space="preserve">  </w:t>
      </w:r>
      <w:r w:rsidRPr="009C4C34">
        <w:rPr>
          <w:sz w:val="28"/>
          <w:szCs w:val="28"/>
        </w:rPr>
        <w:t>імпорт – на</w:t>
      </w:r>
      <w:r w:rsidRPr="009C4C34">
        <w:rPr>
          <w:color w:val="FF0000"/>
          <w:sz w:val="28"/>
          <w:szCs w:val="28"/>
        </w:rPr>
        <w:t xml:space="preserve"> </w:t>
      </w:r>
      <w:r w:rsidRPr="009C4C34">
        <w:rPr>
          <w:sz w:val="28"/>
          <w:szCs w:val="28"/>
        </w:rPr>
        <w:t>32,7%. Позитивне  сальдо зовнішньої торгівлі товарами склало</w:t>
      </w:r>
      <w:r w:rsidRPr="009C4C34">
        <w:rPr>
          <w:color w:val="FF0000"/>
          <w:sz w:val="28"/>
          <w:szCs w:val="28"/>
        </w:rPr>
        <w:t xml:space="preserve"> </w:t>
      </w:r>
      <w:r w:rsidRPr="009C4C34">
        <w:rPr>
          <w:sz w:val="28"/>
          <w:szCs w:val="28"/>
        </w:rPr>
        <w:t>118,8 млн.дол. США</w:t>
      </w:r>
      <w:r w:rsidRPr="009C4C34">
        <w:rPr>
          <w:color w:val="FF0000"/>
          <w:sz w:val="28"/>
          <w:szCs w:val="28"/>
        </w:rPr>
        <w:t xml:space="preserve"> </w:t>
      </w:r>
      <w:r w:rsidRPr="009C4C34">
        <w:rPr>
          <w:sz w:val="28"/>
          <w:szCs w:val="28"/>
        </w:rPr>
        <w:t>(у січні–вересні 2014р. також позитивне –</w:t>
      </w:r>
      <w:r w:rsidRPr="009C4C34">
        <w:rPr>
          <w:color w:val="FF0000"/>
          <w:sz w:val="28"/>
          <w:szCs w:val="28"/>
        </w:rPr>
        <w:t xml:space="preserve"> </w:t>
      </w:r>
      <w:r w:rsidRPr="009C4C34">
        <w:rPr>
          <w:sz w:val="28"/>
          <w:szCs w:val="28"/>
        </w:rPr>
        <w:t>66,5 млн.дол.).</w:t>
      </w:r>
      <w:r w:rsidRPr="009C4C34">
        <w:rPr>
          <w:color w:val="FF0000"/>
          <w:sz w:val="28"/>
          <w:szCs w:val="28"/>
        </w:rPr>
        <w:t xml:space="preserve"> </w:t>
      </w:r>
    </w:p>
    <w:p w:rsidR="00FE2B9C" w:rsidRPr="009C4C34" w:rsidRDefault="00FE2B9C" w:rsidP="00D132DD">
      <w:pPr>
        <w:ind w:firstLine="720"/>
        <w:jc w:val="both"/>
        <w:rPr>
          <w:sz w:val="28"/>
          <w:szCs w:val="28"/>
        </w:rPr>
      </w:pPr>
      <w:r w:rsidRPr="009C4C34">
        <w:rPr>
          <w:color w:val="FF0000"/>
          <w:sz w:val="28"/>
          <w:szCs w:val="28"/>
        </w:rPr>
        <w:t xml:space="preserve"> </w:t>
      </w:r>
      <w:r w:rsidRPr="009C4C34">
        <w:rPr>
          <w:sz w:val="28"/>
          <w:szCs w:val="28"/>
        </w:rPr>
        <w:t>Коефіцієнт покриття експортом імпорту становив</w:t>
      </w:r>
      <w:r w:rsidRPr="009C4C34">
        <w:rPr>
          <w:color w:val="FF0000"/>
          <w:sz w:val="28"/>
          <w:szCs w:val="28"/>
        </w:rPr>
        <w:t xml:space="preserve"> </w:t>
      </w:r>
      <w:r w:rsidRPr="009C4C34">
        <w:rPr>
          <w:sz w:val="28"/>
          <w:szCs w:val="28"/>
        </w:rPr>
        <w:t>1,41 (у січні–вересні  2014р. –  1,16).</w:t>
      </w:r>
    </w:p>
    <w:p w:rsidR="00FE2B9C" w:rsidRPr="009C4C34" w:rsidRDefault="00FE2B9C" w:rsidP="00D132DD">
      <w:pPr>
        <w:ind w:firstLine="720"/>
        <w:jc w:val="both"/>
        <w:rPr>
          <w:sz w:val="28"/>
          <w:szCs w:val="28"/>
        </w:rPr>
      </w:pPr>
      <w:r w:rsidRPr="009C4C34">
        <w:rPr>
          <w:sz w:val="28"/>
          <w:szCs w:val="28"/>
        </w:rPr>
        <w:t>Зовнішньоторговельні операції проводилися з партнерами 123 країн світу (з них 28 країн ЄС).</w:t>
      </w:r>
    </w:p>
    <w:p w:rsidR="00FE2B9C" w:rsidRPr="009C4C34" w:rsidRDefault="00FE2B9C" w:rsidP="00D132DD">
      <w:pPr>
        <w:jc w:val="both"/>
        <w:rPr>
          <w:sz w:val="28"/>
          <w:szCs w:val="28"/>
        </w:rPr>
      </w:pPr>
      <w:r w:rsidRPr="009C4C34">
        <w:rPr>
          <w:color w:val="FF0000"/>
          <w:sz w:val="28"/>
          <w:szCs w:val="28"/>
        </w:rPr>
        <w:tab/>
      </w:r>
      <w:r w:rsidRPr="009C4C34">
        <w:rPr>
          <w:sz w:val="28"/>
          <w:szCs w:val="28"/>
        </w:rPr>
        <w:t>Обсяг експорту товарів до країн Європейського Союзу становив</w:t>
      </w:r>
      <w:r w:rsidRPr="009C4C34">
        <w:rPr>
          <w:color w:val="FF0000"/>
          <w:sz w:val="28"/>
          <w:szCs w:val="28"/>
        </w:rPr>
        <w:t xml:space="preserve"> </w:t>
      </w:r>
      <w:r w:rsidRPr="009C4C34">
        <w:rPr>
          <w:sz w:val="28"/>
          <w:szCs w:val="28"/>
        </w:rPr>
        <w:t>122,9 млн.дол. США,</w:t>
      </w:r>
      <w:r w:rsidRPr="009C4C34">
        <w:rPr>
          <w:color w:val="FF0000"/>
          <w:sz w:val="28"/>
          <w:szCs w:val="28"/>
        </w:rPr>
        <w:t xml:space="preserve"> </w:t>
      </w:r>
      <w:r w:rsidRPr="009C4C34">
        <w:rPr>
          <w:sz w:val="28"/>
          <w:szCs w:val="28"/>
        </w:rPr>
        <w:t>або 30,2% від загального обсягу експорту товарів</w:t>
      </w:r>
      <w:r w:rsidRPr="009C4C34">
        <w:rPr>
          <w:color w:val="FF0000"/>
          <w:sz w:val="28"/>
        </w:rPr>
        <w:t xml:space="preserve"> </w:t>
      </w:r>
      <w:r w:rsidRPr="009C4C34">
        <w:rPr>
          <w:sz w:val="28"/>
          <w:szCs w:val="28"/>
        </w:rPr>
        <w:t>(у</w:t>
      </w:r>
      <w:r>
        <w:rPr>
          <w:sz w:val="28"/>
          <w:szCs w:val="28"/>
          <w:lang w:val="ru-RU"/>
        </w:rPr>
        <w:t> </w:t>
      </w:r>
      <w:r w:rsidRPr="009C4C34">
        <w:rPr>
          <w:sz w:val="28"/>
          <w:szCs w:val="28"/>
        </w:rPr>
        <w:t>січні–вересні 2014р. –</w:t>
      </w:r>
      <w:r w:rsidRPr="009C4C34">
        <w:rPr>
          <w:color w:val="FF0000"/>
          <w:sz w:val="28"/>
          <w:szCs w:val="28"/>
        </w:rPr>
        <w:t xml:space="preserve"> </w:t>
      </w:r>
      <w:r w:rsidRPr="009C4C34">
        <w:rPr>
          <w:sz w:val="28"/>
          <w:szCs w:val="28"/>
        </w:rPr>
        <w:t>166,7 млн.дол. США, або 33,7%), та зменшився</w:t>
      </w:r>
      <w:r w:rsidRPr="009C4C34">
        <w:rPr>
          <w:color w:val="FF0000"/>
          <w:sz w:val="28"/>
          <w:szCs w:val="28"/>
        </w:rPr>
        <w:t xml:space="preserve"> </w:t>
      </w:r>
      <w:r w:rsidRPr="009C4C34">
        <w:rPr>
          <w:sz w:val="28"/>
          <w:szCs w:val="28"/>
        </w:rPr>
        <w:t>проти січня–вересня 2014р. на 43,8 млн.дол., або на 26,3%.</w:t>
      </w:r>
    </w:p>
    <w:p w:rsidR="00FE2B9C" w:rsidRPr="009C4C34" w:rsidRDefault="00FE2B9C" w:rsidP="00D132DD">
      <w:pPr>
        <w:jc w:val="both"/>
        <w:rPr>
          <w:color w:val="FF0000"/>
          <w:sz w:val="28"/>
          <w:szCs w:val="28"/>
        </w:rPr>
      </w:pPr>
      <w:r w:rsidRPr="009C4C34">
        <w:rPr>
          <w:color w:val="FF0000"/>
          <w:sz w:val="28"/>
          <w:szCs w:val="28"/>
        </w:rPr>
        <w:tab/>
      </w:r>
      <w:r w:rsidRPr="009C4C34">
        <w:rPr>
          <w:sz w:val="28"/>
          <w:szCs w:val="28"/>
        </w:rPr>
        <w:t>Серед країн</w:t>
      </w:r>
      <w:r>
        <w:rPr>
          <w:sz w:val="28"/>
          <w:szCs w:val="28"/>
        </w:rPr>
        <w:t>-</w:t>
      </w:r>
      <w:r w:rsidRPr="009C4C34">
        <w:rPr>
          <w:sz w:val="28"/>
          <w:szCs w:val="28"/>
        </w:rPr>
        <w:t>членів ЄС найвагоміші експортні поставки здійснювалися до Нідерландів, Румунії, Іспанії, Польщі, Італії, Портуґалії, Литви та Німеччини.</w:t>
      </w:r>
      <w:r w:rsidRPr="009C4C34">
        <w:rPr>
          <w:color w:val="FF0000"/>
          <w:sz w:val="28"/>
          <w:szCs w:val="28"/>
        </w:rPr>
        <w:t xml:space="preserve"> </w:t>
      </w:r>
    </w:p>
    <w:p w:rsidR="00FE2B9C" w:rsidRPr="009C4C34" w:rsidRDefault="00FE2B9C" w:rsidP="00D132DD">
      <w:pPr>
        <w:jc w:val="both"/>
        <w:rPr>
          <w:sz w:val="28"/>
          <w:szCs w:val="28"/>
        </w:rPr>
      </w:pPr>
      <w:r w:rsidRPr="009C4C34">
        <w:rPr>
          <w:sz w:val="28"/>
          <w:szCs w:val="28"/>
        </w:rPr>
        <w:tab/>
        <w:t>Серед інших країн найбільше експортувал</w:t>
      </w:r>
      <w:r>
        <w:rPr>
          <w:sz w:val="28"/>
          <w:szCs w:val="28"/>
        </w:rPr>
        <w:t>ося</w:t>
      </w:r>
      <w:r w:rsidRPr="009C4C34">
        <w:rPr>
          <w:sz w:val="28"/>
          <w:szCs w:val="28"/>
        </w:rPr>
        <w:t xml:space="preserve"> товар</w:t>
      </w:r>
      <w:r>
        <w:rPr>
          <w:sz w:val="28"/>
          <w:szCs w:val="28"/>
        </w:rPr>
        <w:t>ів</w:t>
      </w:r>
      <w:r w:rsidRPr="009C4C34">
        <w:rPr>
          <w:sz w:val="28"/>
          <w:szCs w:val="28"/>
        </w:rPr>
        <w:t xml:space="preserve"> до Єгипту, Російської Федерації, Туреччини, Білорусі, Молдови, Республіки, Ірану, Ісламської Республіки, Кореї, Республіки, Грузії, Ізраїлю та Азербайджану</w:t>
      </w:r>
    </w:p>
    <w:p w:rsidR="00FE2B9C" w:rsidRPr="009C4C34" w:rsidRDefault="00FE2B9C" w:rsidP="00D132DD">
      <w:pPr>
        <w:ind w:firstLine="720"/>
        <w:jc w:val="both"/>
        <w:rPr>
          <w:sz w:val="28"/>
          <w:szCs w:val="28"/>
        </w:rPr>
      </w:pPr>
      <w:r w:rsidRPr="009C4C34">
        <w:rPr>
          <w:sz w:val="28"/>
          <w:szCs w:val="28"/>
        </w:rPr>
        <w:t>Проти січня–вересня 2014р. збільшився експорт товарів до</w:t>
      </w:r>
      <w:r w:rsidRPr="009C4C34">
        <w:rPr>
          <w:color w:val="FF0000"/>
          <w:sz w:val="28"/>
          <w:szCs w:val="28"/>
        </w:rPr>
        <w:t xml:space="preserve"> </w:t>
      </w:r>
      <w:r w:rsidRPr="009C4C34">
        <w:rPr>
          <w:sz w:val="28"/>
          <w:szCs w:val="28"/>
        </w:rPr>
        <w:t>Кореї,</w:t>
      </w:r>
      <w:r w:rsidRPr="009C4C34">
        <w:rPr>
          <w:color w:val="FF0000"/>
          <w:sz w:val="28"/>
          <w:szCs w:val="28"/>
        </w:rPr>
        <w:t xml:space="preserve"> </w:t>
      </w:r>
      <w:r w:rsidRPr="009C4C34">
        <w:rPr>
          <w:sz w:val="28"/>
          <w:szCs w:val="28"/>
        </w:rPr>
        <w:t>Республіки (у 6 раз),</w:t>
      </w:r>
      <w:r w:rsidRPr="009C4C34">
        <w:rPr>
          <w:color w:val="FF0000"/>
          <w:sz w:val="28"/>
          <w:szCs w:val="28"/>
        </w:rPr>
        <w:t xml:space="preserve"> </w:t>
      </w:r>
      <w:r w:rsidRPr="009C4C34">
        <w:rPr>
          <w:sz w:val="28"/>
          <w:szCs w:val="28"/>
        </w:rPr>
        <w:t>Єгипту (у 4,8 раза),</w:t>
      </w:r>
      <w:r w:rsidRPr="009C4C34">
        <w:rPr>
          <w:color w:val="FF0000"/>
          <w:sz w:val="28"/>
          <w:szCs w:val="28"/>
        </w:rPr>
        <w:t xml:space="preserve"> </w:t>
      </w:r>
      <w:r w:rsidRPr="009C4C34">
        <w:rPr>
          <w:sz w:val="28"/>
          <w:szCs w:val="28"/>
        </w:rPr>
        <w:t>Ізраїлю (у 3,3 раза),</w:t>
      </w:r>
      <w:r w:rsidRPr="009C4C34">
        <w:rPr>
          <w:color w:val="FF0000"/>
          <w:sz w:val="28"/>
          <w:szCs w:val="28"/>
        </w:rPr>
        <w:t xml:space="preserve"> </w:t>
      </w:r>
      <w:r w:rsidRPr="009C4C34">
        <w:rPr>
          <w:sz w:val="28"/>
          <w:szCs w:val="28"/>
        </w:rPr>
        <w:t>Нідерландів (в</w:t>
      </w:r>
      <w:r w:rsidRPr="009C4C34">
        <w:rPr>
          <w:sz w:val="28"/>
          <w:szCs w:val="28"/>
          <w:lang w:val="en-US"/>
        </w:rPr>
        <w:t> </w:t>
      </w:r>
      <w:r w:rsidRPr="009C4C34">
        <w:rPr>
          <w:sz w:val="28"/>
          <w:szCs w:val="28"/>
        </w:rPr>
        <w:t>1,7 раза),</w:t>
      </w:r>
      <w:r w:rsidRPr="009C4C34">
        <w:rPr>
          <w:color w:val="FF0000"/>
          <w:sz w:val="28"/>
          <w:szCs w:val="28"/>
        </w:rPr>
        <w:t xml:space="preserve"> </w:t>
      </w:r>
      <w:r w:rsidRPr="009C4C34">
        <w:rPr>
          <w:sz w:val="28"/>
          <w:szCs w:val="28"/>
        </w:rPr>
        <w:t xml:space="preserve">Туреччини </w:t>
      </w:r>
      <w:r w:rsidRPr="009C4C34">
        <w:rPr>
          <w:sz w:val="28"/>
          <w:szCs w:val="28"/>
          <w:lang w:val="ru-RU"/>
        </w:rPr>
        <w:t>(</w:t>
      </w:r>
      <w:r w:rsidRPr="009C4C34">
        <w:rPr>
          <w:sz w:val="28"/>
          <w:szCs w:val="28"/>
        </w:rPr>
        <w:t>на 48,7%), Польщі (на 48,1%),</w:t>
      </w:r>
      <w:r w:rsidRPr="009C4C34">
        <w:rPr>
          <w:color w:val="FF0000"/>
          <w:sz w:val="28"/>
          <w:szCs w:val="28"/>
        </w:rPr>
        <w:t xml:space="preserve"> </w:t>
      </w:r>
      <w:r w:rsidRPr="009C4C34">
        <w:rPr>
          <w:sz w:val="28"/>
          <w:szCs w:val="28"/>
        </w:rPr>
        <w:t>Молдови, Республіки (на 15,5%), Румунії (на 10,2%);</w:t>
      </w:r>
      <w:r w:rsidRPr="009C4C34">
        <w:rPr>
          <w:color w:val="FF0000"/>
          <w:sz w:val="28"/>
          <w:szCs w:val="28"/>
        </w:rPr>
        <w:t xml:space="preserve"> </w:t>
      </w:r>
      <w:r w:rsidRPr="009C4C34">
        <w:rPr>
          <w:sz w:val="28"/>
          <w:szCs w:val="28"/>
        </w:rPr>
        <w:t>зменшився –</w:t>
      </w:r>
      <w:r>
        <w:rPr>
          <w:sz w:val="28"/>
          <w:szCs w:val="28"/>
        </w:rPr>
        <w:t xml:space="preserve"> </w:t>
      </w:r>
      <w:r w:rsidRPr="009C4C34">
        <w:rPr>
          <w:sz w:val="28"/>
          <w:szCs w:val="28"/>
        </w:rPr>
        <w:t>до</w:t>
      </w:r>
      <w:r>
        <w:rPr>
          <w:sz w:val="28"/>
          <w:szCs w:val="28"/>
          <w:lang w:val="ru-RU"/>
        </w:rPr>
        <w:t> </w:t>
      </w:r>
      <w:r w:rsidRPr="009C4C34">
        <w:rPr>
          <w:sz w:val="28"/>
          <w:szCs w:val="28"/>
        </w:rPr>
        <w:t>Російської Федерації (у 2,7 раза), Азербайджану</w:t>
      </w:r>
      <w:r w:rsidRPr="009C4C34">
        <w:rPr>
          <w:color w:val="FF0000"/>
          <w:sz w:val="28"/>
          <w:szCs w:val="28"/>
        </w:rPr>
        <w:t xml:space="preserve"> </w:t>
      </w:r>
      <w:r w:rsidRPr="009C4C34">
        <w:rPr>
          <w:sz w:val="28"/>
          <w:szCs w:val="28"/>
        </w:rPr>
        <w:t>(у 2,1 раза), Білорусі (у</w:t>
      </w:r>
      <w:r>
        <w:rPr>
          <w:sz w:val="28"/>
          <w:szCs w:val="28"/>
          <w:lang w:val="ru-RU"/>
        </w:rPr>
        <w:t> </w:t>
      </w:r>
      <w:r w:rsidRPr="009C4C34">
        <w:rPr>
          <w:sz w:val="28"/>
          <w:szCs w:val="28"/>
        </w:rPr>
        <w:t>2 раз</w:t>
      </w:r>
      <w:r>
        <w:rPr>
          <w:sz w:val="28"/>
          <w:szCs w:val="28"/>
          <w:lang w:val="ru-RU"/>
        </w:rPr>
        <w:t>и</w:t>
      </w:r>
      <w:r w:rsidRPr="009C4C34">
        <w:rPr>
          <w:sz w:val="28"/>
          <w:szCs w:val="28"/>
        </w:rPr>
        <w:t>), Італії (на 46,7%), Грузії (на 27,9%), Іспанії (на 24,3%), Ірану, Ісламської Республіки (на</w:t>
      </w:r>
      <w:r>
        <w:rPr>
          <w:sz w:val="28"/>
          <w:szCs w:val="28"/>
          <w:lang w:val="en-US"/>
        </w:rPr>
        <w:t> </w:t>
      </w:r>
      <w:r w:rsidRPr="009C4C34">
        <w:rPr>
          <w:sz w:val="28"/>
          <w:szCs w:val="28"/>
        </w:rPr>
        <w:t xml:space="preserve">17,3%). </w:t>
      </w:r>
    </w:p>
    <w:p w:rsidR="00FE2B9C" w:rsidRPr="009C4C34" w:rsidRDefault="00FE2B9C" w:rsidP="00D132DD">
      <w:pPr>
        <w:jc w:val="both"/>
        <w:rPr>
          <w:sz w:val="28"/>
          <w:szCs w:val="28"/>
        </w:rPr>
      </w:pPr>
      <w:r w:rsidRPr="009C4C34">
        <w:rPr>
          <w:sz w:val="28"/>
          <w:szCs w:val="28"/>
        </w:rPr>
        <w:tab/>
        <w:t xml:space="preserve">У загальному обсязі експорту товарів порівняно із січнем–вереснем 2014р. збільшилася частка зернових культур, взуття, деревини та виробів із неї. Натомість зменшилася частка паперу та картону, готових харчових продуктів, молока та молочних продуктів, машин, обладнання та механізмів, електротехнічного обладнання, текстильних матеріалів та текстильних виробів. </w:t>
      </w:r>
    </w:p>
    <w:p w:rsidR="00FE2B9C" w:rsidRPr="009C4C34" w:rsidRDefault="00FE2B9C" w:rsidP="00D132DD">
      <w:pPr>
        <w:jc w:val="both"/>
        <w:rPr>
          <w:sz w:val="28"/>
          <w:szCs w:val="28"/>
        </w:rPr>
      </w:pPr>
      <w:r w:rsidRPr="009C4C34">
        <w:rPr>
          <w:sz w:val="28"/>
          <w:szCs w:val="28"/>
        </w:rPr>
        <w:tab/>
        <w:t>Імпорт товарів із країн Європейського Союзу становив 111,5</w:t>
      </w:r>
      <w:r>
        <w:rPr>
          <w:sz w:val="28"/>
          <w:szCs w:val="28"/>
          <w:lang w:val="ru-RU"/>
        </w:rPr>
        <w:t> </w:t>
      </w:r>
      <w:r w:rsidRPr="009C4C34">
        <w:rPr>
          <w:sz w:val="28"/>
          <w:szCs w:val="28"/>
        </w:rPr>
        <w:t>млн.дол. США, або</w:t>
      </w:r>
      <w:r w:rsidRPr="009C4C34">
        <w:rPr>
          <w:color w:val="FF0000"/>
          <w:sz w:val="28"/>
          <w:szCs w:val="28"/>
        </w:rPr>
        <w:t xml:space="preserve"> </w:t>
      </w:r>
      <w:r w:rsidRPr="009C4C34">
        <w:rPr>
          <w:sz w:val="28"/>
          <w:szCs w:val="28"/>
        </w:rPr>
        <w:t>38,8% загального обсягу (у січні–вересні  2014р.,</w:t>
      </w:r>
      <w:r w:rsidRPr="009C4C34">
        <w:rPr>
          <w:color w:val="FF0000"/>
          <w:sz w:val="28"/>
          <w:szCs w:val="28"/>
        </w:rPr>
        <w:t xml:space="preserve"> </w:t>
      </w:r>
      <w:r w:rsidRPr="009C4C34">
        <w:rPr>
          <w:sz w:val="28"/>
          <w:szCs w:val="28"/>
        </w:rPr>
        <w:t>відповідно,</w:t>
      </w:r>
      <w:r w:rsidRPr="009C4C34">
        <w:rPr>
          <w:color w:val="FF0000"/>
          <w:sz w:val="28"/>
          <w:szCs w:val="28"/>
        </w:rPr>
        <w:t xml:space="preserve"> </w:t>
      </w:r>
      <w:r w:rsidRPr="009C4C34">
        <w:rPr>
          <w:sz w:val="28"/>
          <w:szCs w:val="28"/>
        </w:rPr>
        <w:t>180,7</w:t>
      </w:r>
      <w:r w:rsidRPr="009C4C34">
        <w:rPr>
          <w:sz w:val="28"/>
          <w:szCs w:val="28"/>
          <w:lang w:val="en-US"/>
        </w:rPr>
        <w:t> </w:t>
      </w:r>
      <w:r w:rsidRPr="009C4C34">
        <w:rPr>
          <w:sz w:val="28"/>
          <w:szCs w:val="28"/>
        </w:rPr>
        <w:t>млн.дол., або 42,3%), та зменшився проти січня–вересня</w:t>
      </w:r>
      <w:r w:rsidRPr="009C4C34">
        <w:rPr>
          <w:color w:val="FF0000"/>
          <w:sz w:val="28"/>
          <w:szCs w:val="28"/>
        </w:rPr>
        <w:t xml:space="preserve"> </w:t>
      </w:r>
      <w:r w:rsidRPr="009C4C34">
        <w:rPr>
          <w:sz w:val="28"/>
          <w:szCs w:val="28"/>
        </w:rPr>
        <w:t>2014р. на</w:t>
      </w:r>
      <w:r w:rsidRPr="009C4C34">
        <w:rPr>
          <w:color w:val="FF0000"/>
          <w:sz w:val="28"/>
          <w:szCs w:val="28"/>
        </w:rPr>
        <w:t xml:space="preserve"> </w:t>
      </w:r>
      <w:r w:rsidRPr="009C4C34">
        <w:rPr>
          <w:sz w:val="28"/>
          <w:szCs w:val="28"/>
        </w:rPr>
        <w:t>69,2</w:t>
      </w:r>
      <w:r w:rsidRPr="009C4C34">
        <w:rPr>
          <w:sz w:val="28"/>
          <w:szCs w:val="28"/>
          <w:lang w:val="en-US"/>
        </w:rPr>
        <w:t> </w:t>
      </w:r>
      <w:r w:rsidRPr="009C4C34">
        <w:rPr>
          <w:sz w:val="28"/>
          <w:szCs w:val="28"/>
        </w:rPr>
        <w:t xml:space="preserve">млн.дол., або на 38,3%. </w:t>
      </w:r>
    </w:p>
    <w:p w:rsidR="00FE2B9C" w:rsidRPr="009C4C34" w:rsidRDefault="00FE2B9C" w:rsidP="00D132DD">
      <w:pPr>
        <w:jc w:val="both"/>
        <w:rPr>
          <w:sz w:val="28"/>
          <w:szCs w:val="28"/>
        </w:rPr>
      </w:pPr>
      <w:r w:rsidRPr="009C4C34">
        <w:rPr>
          <w:color w:val="FF0000"/>
          <w:sz w:val="28"/>
          <w:szCs w:val="28"/>
        </w:rPr>
        <w:lastRenderedPageBreak/>
        <w:tab/>
      </w:r>
      <w:r w:rsidRPr="009C4C34">
        <w:rPr>
          <w:sz w:val="28"/>
          <w:szCs w:val="28"/>
        </w:rPr>
        <w:t>Найвагоміші імпортні поставки товарів серед країн-членів ЄС здійснювалися з Німеччини, Італії, Великої Британії, Польщі</w:t>
      </w:r>
      <w:r>
        <w:rPr>
          <w:sz w:val="28"/>
          <w:szCs w:val="28"/>
        </w:rPr>
        <w:t xml:space="preserve"> та</w:t>
      </w:r>
      <w:r w:rsidRPr="009C4C34">
        <w:rPr>
          <w:sz w:val="28"/>
          <w:szCs w:val="28"/>
        </w:rPr>
        <w:t xml:space="preserve"> Нідерландів.</w:t>
      </w:r>
    </w:p>
    <w:p w:rsidR="00FE2B9C" w:rsidRPr="009C4C34" w:rsidRDefault="00FE2B9C" w:rsidP="00D132DD">
      <w:pPr>
        <w:jc w:val="both"/>
        <w:rPr>
          <w:sz w:val="28"/>
          <w:szCs w:val="28"/>
        </w:rPr>
      </w:pPr>
      <w:r w:rsidRPr="009C4C34">
        <w:rPr>
          <w:sz w:val="28"/>
          <w:szCs w:val="28"/>
        </w:rPr>
        <w:tab/>
        <w:t>Серед інших країн світу найбільші імпортні надходження були з Білорусі,</w:t>
      </w:r>
      <w:r w:rsidRPr="009C4C34">
        <w:rPr>
          <w:color w:val="FF0000"/>
          <w:sz w:val="28"/>
          <w:szCs w:val="28"/>
        </w:rPr>
        <w:t xml:space="preserve"> </w:t>
      </w:r>
      <w:r w:rsidRPr="009C4C34">
        <w:rPr>
          <w:sz w:val="28"/>
          <w:szCs w:val="28"/>
        </w:rPr>
        <w:t>Російської Федерації, Бразілії,</w:t>
      </w:r>
      <w:r w:rsidRPr="009C4C34">
        <w:rPr>
          <w:color w:val="FF0000"/>
          <w:sz w:val="28"/>
          <w:szCs w:val="28"/>
        </w:rPr>
        <w:t xml:space="preserve"> </w:t>
      </w:r>
      <w:r w:rsidRPr="009C4C34">
        <w:rPr>
          <w:sz w:val="28"/>
          <w:szCs w:val="28"/>
        </w:rPr>
        <w:t xml:space="preserve">Китаю, Індії,  Туреччини та Японії. </w:t>
      </w:r>
    </w:p>
    <w:p w:rsidR="00FE2B9C" w:rsidRPr="009C4C34" w:rsidRDefault="00FE2B9C" w:rsidP="00D132DD">
      <w:pPr>
        <w:ind w:firstLine="720"/>
        <w:jc w:val="both"/>
        <w:rPr>
          <w:sz w:val="28"/>
          <w:szCs w:val="28"/>
        </w:rPr>
      </w:pPr>
      <w:r w:rsidRPr="009C4C34">
        <w:rPr>
          <w:sz w:val="28"/>
          <w:szCs w:val="28"/>
        </w:rPr>
        <w:t>Порівняно із січнем–вереснем  2014р. значно</w:t>
      </w:r>
      <w:r w:rsidRPr="009C4C34">
        <w:rPr>
          <w:color w:val="FF0000"/>
          <w:sz w:val="28"/>
          <w:szCs w:val="28"/>
        </w:rPr>
        <w:t xml:space="preserve"> </w:t>
      </w:r>
      <w:r>
        <w:rPr>
          <w:sz w:val="28"/>
          <w:szCs w:val="28"/>
        </w:rPr>
        <w:t>з</w:t>
      </w:r>
      <w:r w:rsidRPr="009C4C34">
        <w:rPr>
          <w:sz w:val="28"/>
          <w:szCs w:val="28"/>
        </w:rPr>
        <w:t>більшилися поставки з</w:t>
      </w:r>
      <w:r w:rsidRPr="009C4C34">
        <w:rPr>
          <w:color w:val="FF0000"/>
          <w:sz w:val="28"/>
          <w:szCs w:val="28"/>
        </w:rPr>
        <w:t xml:space="preserve"> </w:t>
      </w:r>
      <w:r w:rsidRPr="009C4C34">
        <w:rPr>
          <w:sz w:val="28"/>
          <w:szCs w:val="28"/>
        </w:rPr>
        <w:t>Туреччини (на 31,9%)</w:t>
      </w:r>
      <w:r>
        <w:rPr>
          <w:sz w:val="28"/>
          <w:szCs w:val="28"/>
        </w:rPr>
        <w:t xml:space="preserve"> та</w:t>
      </w:r>
      <w:r w:rsidRPr="009C4C34">
        <w:rPr>
          <w:color w:val="FF0000"/>
          <w:sz w:val="28"/>
          <w:szCs w:val="28"/>
        </w:rPr>
        <w:t xml:space="preserve"> </w:t>
      </w:r>
      <w:r w:rsidRPr="009C4C34">
        <w:rPr>
          <w:sz w:val="28"/>
          <w:szCs w:val="28"/>
        </w:rPr>
        <w:t>Японії (на 18,1%); зменшилися –</w:t>
      </w:r>
      <w:r w:rsidRPr="009C4C34">
        <w:rPr>
          <w:sz w:val="28"/>
          <w:szCs w:val="28"/>
          <w:lang w:val="en-US"/>
        </w:rPr>
        <w:t> </w:t>
      </w:r>
      <w:r w:rsidRPr="009C4C34">
        <w:rPr>
          <w:sz w:val="28"/>
          <w:szCs w:val="28"/>
        </w:rPr>
        <w:t>з</w:t>
      </w:r>
      <w:r w:rsidRPr="009C4C34">
        <w:rPr>
          <w:sz w:val="28"/>
          <w:szCs w:val="28"/>
          <w:lang w:val="en-US"/>
        </w:rPr>
        <w:t> </w:t>
      </w:r>
      <w:r w:rsidRPr="009C4C34">
        <w:rPr>
          <w:sz w:val="28"/>
          <w:szCs w:val="28"/>
        </w:rPr>
        <w:t>Китаю (у</w:t>
      </w:r>
      <w:r>
        <w:rPr>
          <w:sz w:val="28"/>
          <w:szCs w:val="28"/>
          <w:lang w:val="ru-RU"/>
        </w:rPr>
        <w:t> </w:t>
      </w:r>
      <w:r w:rsidRPr="009C4C34">
        <w:rPr>
          <w:sz w:val="28"/>
          <w:szCs w:val="28"/>
        </w:rPr>
        <w:t>2,8</w:t>
      </w:r>
      <w:r>
        <w:rPr>
          <w:sz w:val="28"/>
          <w:szCs w:val="28"/>
          <w:lang w:val="ru-RU"/>
        </w:rPr>
        <w:t> </w:t>
      </w:r>
      <w:r w:rsidRPr="009C4C34">
        <w:rPr>
          <w:sz w:val="28"/>
          <w:szCs w:val="28"/>
        </w:rPr>
        <w:t>раза),</w:t>
      </w:r>
      <w:r w:rsidRPr="009C4C34">
        <w:rPr>
          <w:color w:val="FF0000"/>
          <w:sz w:val="28"/>
          <w:szCs w:val="28"/>
        </w:rPr>
        <w:t xml:space="preserve"> </w:t>
      </w:r>
      <w:r w:rsidRPr="009C4C34">
        <w:rPr>
          <w:sz w:val="28"/>
          <w:szCs w:val="28"/>
        </w:rPr>
        <w:t>Німеччини (у 2,4 раза), Великої Британії (на 36,7%), Польщі (на 33,8%),</w:t>
      </w:r>
      <w:r w:rsidRPr="009C4C34">
        <w:rPr>
          <w:color w:val="FF0000"/>
          <w:sz w:val="28"/>
          <w:szCs w:val="28"/>
        </w:rPr>
        <w:t xml:space="preserve"> </w:t>
      </w:r>
      <w:r w:rsidRPr="009C4C34">
        <w:rPr>
          <w:sz w:val="28"/>
          <w:szCs w:val="28"/>
        </w:rPr>
        <w:t>Нідерландів (на  29,3%), Російської Федерації (на</w:t>
      </w:r>
      <w:r w:rsidRPr="009C4C34">
        <w:rPr>
          <w:sz w:val="28"/>
          <w:szCs w:val="28"/>
          <w:lang w:val="ru-RU"/>
        </w:rPr>
        <w:t xml:space="preserve"> 27,2</w:t>
      </w:r>
      <w:r w:rsidRPr="009C4C34">
        <w:rPr>
          <w:sz w:val="28"/>
          <w:szCs w:val="28"/>
        </w:rPr>
        <w:t>%),</w:t>
      </w:r>
      <w:r w:rsidRPr="009C4C34">
        <w:rPr>
          <w:color w:val="FF0000"/>
          <w:sz w:val="28"/>
          <w:szCs w:val="28"/>
        </w:rPr>
        <w:t xml:space="preserve"> </w:t>
      </w:r>
      <w:r w:rsidRPr="009C4C34">
        <w:rPr>
          <w:sz w:val="28"/>
          <w:szCs w:val="28"/>
        </w:rPr>
        <w:t>Індії (на</w:t>
      </w:r>
      <w:r w:rsidRPr="009C4C34">
        <w:rPr>
          <w:color w:val="FF0000"/>
          <w:sz w:val="28"/>
          <w:szCs w:val="28"/>
        </w:rPr>
        <w:t xml:space="preserve"> </w:t>
      </w:r>
      <w:r w:rsidRPr="009C4C34">
        <w:rPr>
          <w:sz w:val="28"/>
          <w:szCs w:val="28"/>
        </w:rPr>
        <w:t>20,8%),</w:t>
      </w:r>
      <w:r w:rsidRPr="009C4C34">
        <w:rPr>
          <w:color w:val="FF0000"/>
          <w:sz w:val="28"/>
          <w:szCs w:val="28"/>
        </w:rPr>
        <w:t xml:space="preserve"> </w:t>
      </w:r>
      <w:r w:rsidRPr="009C4C34">
        <w:rPr>
          <w:sz w:val="28"/>
          <w:szCs w:val="28"/>
        </w:rPr>
        <w:t>Італії (на 11,5%), Бразілії (на 5,6%),</w:t>
      </w:r>
      <w:r w:rsidRPr="009C4C34">
        <w:rPr>
          <w:color w:val="FF0000"/>
          <w:sz w:val="28"/>
          <w:szCs w:val="28"/>
        </w:rPr>
        <w:t xml:space="preserve"> </w:t>
      </w:r>
      <w:r w:rsidRPr="009C4C34">
        <w:rPr>
          <w:sz w:val="28"/>
          <w:szCs w:val="28"/>
        </w:rPr>
        <w:t xml:space="preserve">Білорусі (на 0,1%). </w:t>
      </w:r>
    </w:p>
    <w:p w:rsidR="00FE2B9C" w:rsidRPr="009C4C34" w:rsidRDefault="00FE2B9C" w:rsidP="00D132DD">
      <w:pPr>
        <w:jc w:val="both"/>
        <w:rPr>
          <w:b/>
          <w:sz w:val="28"/>
        </w:rPr>
      </w:pPr>
      <w:r w:rsidRPr="009C4C34">
        <w:rPr>
          <w:sz w:val="28"/>
          <w:szCs w:val="28"/>
        </w:rPr>
        <w:tab/>
        <w:t>У загальному обсязі імпорту товарів збільшилася частка мінеральних продуктів, текстильних матеріалів та текстильних виробів, недорогоцінних металів, продукції хімічної та пов’язаних з нею галузей промисловості,</w:t>
      </w:r>
      <w:r w:rsidRPr="009C4C34">
        <w:rPr>
          <w:bCs/>
          <w:sz w:val="28"/>
        </w:rPr>
        <w:t xml:space="preserve"> полімерних матеріалів, пластмас та виробів із них, </w:t>
      </w:r>
      <w:r w:rsidRPr="009C4C34">
        <w:rPr>
          <w:sz w:val="28"/>
          <w:szCs w:val="28"/>
        </w:rPr>
        <w:t>готових харчових продуктів. Зменшилася частка котлів, машин, паперу та картону.</w:t>
      </w:r>
    </w:p>
    <w:p w:rsidR="00FE2B9C" w:rsidRPr="009C4C34" w:rsidRDefault="00FE2B9C" w:rsidP="00D132DD">
      <w:pPr>
        <w:ind w:firstLine="720"/>
        <w:jc w:val="both"/>
        <w:rPr>
          <w:sz w:val="28"/>
        </w:rPr>
      </w:pPr>
      <w:r w:rsidRPr="009C4C34">
        <w:rPr>
          <w:sz w:val="28"/>
        </w:rPr>
        <w:t xml:space="preserve">Обсяги експорту та імпорту </w:t>
      </w:r>
      <w:r w:rsidRPr="009C4C34">
        <w:rPr>
          <w:b/>
          <w:sz w:val="28"/>
        </w:rPr>
        <w:t xml:space="preserve">послуг </w:t>
      </w:r>
      <w:r w:rsidRPr="009C4C34">
        <w:rPr>
          <w:sz w:val="28"/>
        </w:rPr>
        <w:t>за січень–вересень 2015р.</w:t>
      </w:r>
      <w:r w:rsidRPr="009C4C34">
        <w:rPr>
          <w:b/>
          <w:sz w:val="28"/>
        </w:rPr>
        <w:t xml:space="preserve"> </w:t>
      </w:r>
      <w:r w:rsidRPr="009C4C34">
        <w:rPr>
          <w:sz w:val="28"/>
        </w:rPr>
        <w:t>становили,   відповідно,  12,</w:t>
      </w:r>
      <w:r w:rsidRPr="009C4C34">
        <w:rPr>
          <w:sz w:val="28"/>
          <w:lang w:val="ru-RU"/>
        </w:rPr>
        <w:t>7</w:t>
      </w:r>
      <w:r w:rsidRPr="009C4C34">
        <w:rPr>
          <w:sz w:val="28"/>
        </w:rPr>
        <w:t xml:space="preserve"> млн.дол. США  та 9</w:t>
      </w:r>
      <w:r w:rsidRPr="009C4C34">
        <w:rPr>
          <w:b/>
          <w:sz w:val="28"/>
        </w:rPr>
        <w:t xml:space="preserve"> </w:t>
      </w:r>
      <w:r w:rsidRPr="009C4C34">
        <w:rPr>
          <w:sz w:val="28"/>
        </w:rPr>
        <w:t xml:space="preserve">млн.дол. США. </w:t>
      </w:r>
      <w:r w:rsidRPr="009C4C34">
        <w:rPr>
          <w:sz w:val="28"/>
          <w:szCs w:val="28"/>
        </w:rPr>
        <w:t>Порівняно із січнем–вереснем 2014р. експорт зменшився на 21,9%, імпорт</w:t>
      </w:r>
      <w:r>
        <w:rPr>
          <w:sz w:val="28"/>
          <w:szCs w:val="28"/>
          <w:lang w:val="ru-RU"/>
        </w:rPr>
        <w:t> </w:t>
      </w:r>
      <w:r w:rsidRPr="009C4C34">
        <w:rPr>
          <w:sz w:val="28"/>
          <w:szCs w:val="28"/>
        </w:rPr>
        <w:t>– на 39,3%. Позитивне сальдо зовнішньої торгівлі послугами склало</w:t>
      </w:r>
      <w:r w:rsidRPr="009C4C34">
        <w:rPr>
          <w:color w:val="FF0000"/>
          <w:sz w:val="28"/>
          <w:szCs w:val="28"/>
        </w:rPr>
        <w:t xml:space="preserve"> </w:t>
      </w:r>
      <w:r w:rsidRPr="009C4C34">
        <w:rPr>
          <w:sz w:val="28"/>
          <w:szCs w:val="28"/>
        </w:rPr>
        <w:t xml:space="preserve">3,7 млн.дол. США (у січні–вересні 2014р. також позитивне – 1,4 млн.дол.). </w:t>
      </w:r>
    </w:p>
    <w:p w:rsidR="00FE2B9C" w:rsidRPr="009C4C34" w:rsidRDefault="00FE2B9C" w:rsidP="00D132DD">
      <w:pPr>
        <w:ind w:firstLine="720"/>
        <w:jc w:val="both"/>
        <w:rPr>
          <w:sz w:val="28"/>
          <w:szCs w:val="28"/>
        </w:rPr>
      </w:pPr>
      <w:r w:rsidRPr="009C4C34">
        <w:rPr>
          <w:sz w:val="28"/>
          <w:szCs w:val="28"/>
        </w:rPr>
        <w:t>Зовнішньоторговельні операції послугами підприємства та організації області здійснювали з партнерами  81 країни світу (з них 26</w:t>
      </w:r>
      <w:r>
        <w:rPr>
          <w:sz w:val="28"/>
          <w:szCs w:val="28"/>
          <w:lang w:val="ru-RU"/>
        </w:rPr>
        <w:t> </w:t>
      </w:r>
      <w:r w:rsidRPr="009C4C34">
        <w:rPr>
          <w:sz w:val="28"/>
          <w:szCs w:val="28"/>
        </w:rPr>
        <w:t>країн ЄС).</w:t>
      </w:r>
    </w:p>
    <w:p w:rsidR="00FE2B9C" w:rsidRPr="009C4C34" w:rsidRDefault="00FE2B9C" w:rsidP="00D132DD">
      <w:pPr>
        <w:ind w:firstLine="720"/>
        <w:jc w:val="both"/>
        <w:rPr>
          <w:sz w:val="28"/>
          <w:szCs w:val="28"/>
        </w:rPr>
      </w:pPr>
      <w:r w:rsidRPr="009C4C34">
        <w:rPr>
          <w:sz w:val="28"/>
          <w:szCs w:val="28"/>
        </w:rPr>
        <w:t>Експорт послуг країнам Європейського Союзу становив</w:t>
      </w:r>
      <w:r w:rsidRPr="009C4C34">
        <w:rPr>
          <w:color w:val="FF0000"/>
          <w:sz w:val="28"/>
          <w:szCs w:val="28"/>
        </w:rPr>
        <w:t xml:space="preserve"> </w:t>
      </w:r>
      <w:r w:rsidRPr="009C4C34">
        <w:rPr>
          <w:sz w:val="28"/>
          <w:szCs w:val="28"/>
        </w:rPr>
        <w:t>7,9 млн.дол. США, або 62,3% від загального обсягу експорту послуг  (у</w:t>
      </w:r>
      <w:r>
        <w:rPr>
          <w:sz w:val="28"/>
          <w:szCs w:val="28"/>
          <w:lang w:val="ru-RU"/>
        </w:rPr>
        <w:t> </w:t>
      </w:r>
      <w:r w:rsidRPr="009C4C34">
        <w:rPr>
          <w:sz w:val="28"/>
          <w:szCs w:val="28"/>
        </w:rPr>
        <w:t>січні–вересні 2014р. – 9,1 млн.дол. США, або 56%) та</w:t>
      </w:r>
      <w:r w:rsidRPr="009C4C34">
        <w:rPr>
          <w:color w:val="FF0000"/>
          <w:sz w:val="28"/>
          <w:szCs w:val="28"/>
        </w:rPr>
        <w:t xml:space="preserve"> </w:t>
      </w:r>
      <w:r w:rsidRPr="009C4C34">
        <w:rPr>
          <w:sz w:val="28"/>
          <w:szCs w:val="28"/>
        </w:rPr>
        <w:t>скоротився проти січня–вересня 2014р. на 1,2 млн.дол., або на 13,2%.</w:t>
      </w:r>
    </w:p>
    <w:p w:rsidR="00FE2B9C" w:rsidRPr="009C4C34" w:rsidRDefault="00FE2B9C" w:rsidP="00D132DD">
      <w:pPr>
        <w:ind w:firstLine="720"/>
        <w:jc w:val="both"/>
        <w:rPr>
          <w:sz w:val="28"/>
          <w:szCs w:val="28"/>
        </w:rPr>
      </w:pPr>
      <w:r w:rsidRPr="009C4C34">
        <w:rPr>
          <w:sz w:val="28"/>
          <w:szCs w:val="28"/>
        </w:rPr>
        <w:t>Найбільші обсяги експорту послуг серед країн</w:t>
      </w:r>
      <w:r>
        <w:rPr>
          <w:sz w:val="28"/>
          <w:szCs w:val="28"/>
        </w:rPr>
        <w:t>-</w:t>
      </w:r>
      <w:r w:rsidRPr="009C4C34">
        <w:rPr>
          <w:sz w:val="28"/>
          <w:szCs w:val="28"/>
        </w:rPr>
        <w:t xml:space="preserve">членів ЄС надавалися Румунії, Німеччині, Нідерландам, Великій Британії, Італії та Франції. </w:t>
      </w:r>
    </w:p>
    <w:p w:rsidR="00FE2B9C" w:rsidRPr="009C4C34" w:rsidRDefault="00FE2B9C" w:rsidP="00D132DD">
      <w:pPr>
        <w:ind w:firstLine="720"/>
        <w:jc w:val="both"/>
        <w:rPr>
          <w:sz w:val="28"/>
          <w:szCs w:val="28"/>
        </w:rPr>
      </w:pPr>
      <w:r w:rsidRPr="009C4C34">
        <w:rPr>
          <w:sz w:val="28"/>
          <w:szCs w:val="28"/>
        </w:rPr>
        <w:t>Серед інших країн світу найбільше послуг надано Канаді, Сейшельським Островам, США, Російській Федерації.</w:t>
      </w:r>
    </w:p>
    <w:p w:rsidR="00FE2B9C" w:rsidRPr="009C4C34" w:rsidRDefault="00FE2B9C" w:rsidP="00D132DD">
      <w:pPr>
        <w:ind w:firstLine="720"/>
        <w:jc w:val="both"/>
        <w:rPr>
          <w:sz w:val="28"/>
          <w:szCs w:val="28"/>
        </w:rPr>
      </w:pPr>
      <w:r w:rsidRPr="009C4C34">
        <w:rPr>
          <w:sz w:val="28"/>
          <w:szCs w:val="28"/>
        </w:rPr>
        <w:t>Імпорт послуг із країн Європейського Союзу становив 7,4 млн.дол.</w:t>
      </w:r>
      <w:r w:rsidRPr="009C4C34">
        <w:rPr>
          <w:color w:val="FF0000"/>
          <w:sz w:val="28"/>
          <w:szCs w:val="28"/>
        </w:rPr>
        <w:t xml:space="preserve"> </w:t>
      </w:r>
      <w:r w:rsidRPr="009C4C34">
        <w:rPr>
          <w:sz w:val="28"/>
          <w:szCs w:val="28"/>
        </w:rPr>
        <w:t>США,  або</w:t>
      </w:r>
      <w:r w:rsidRPr="009C4C34">
        <w:rPr>
          <w:color w:val="FF0000"/>
          <w:sz w:val="28"/>
          <w:szCs w:val="28"/>
        </w:rPr>
        <w:t xml:space="preserve"> </w:t>
      </w:r>
      <w:r w:rsidRPr="009C4C34">
        <w:rPr>
          <w:sz w:val="28"/>
          <w:szCs w:val="28"/>
        </w:rPr>
        <w:t>82,2% загального обсягу (у січні–вересні  2014р., відповідно, 12,8</w:t>
      </w:r>
      <w:r>
        <w:rPr>
          <w:sz w:val="28"/>
          <w:szCs w:val="28"/>
          <w:lang w:val="en-US"/>
        </w:rPr>
        <w:t> </w:t>
      </w:r>
      <w:r w:rsidRPr="009C4C34">
        <w:rPr>
          <w:sz w:val="28"/>
          <w:szCs w:val="28"/>
        </w:rPr>
        <w:t>млн.дол., або 86,1%), та зменшився проти</w:t>
      </w:r>
      <w:r w:rsidRPr="009C4C34">
        <w:rPr>
          <w:color w:val="FF0000"/>
          <w:sz w:val="28"/>
          <w:szCs w:val="28"/>
        </w:rPr>
        <w:t xml:space="preserve"> </w:t>
      </w:r>
      <w:r w:rsidRPr="009C4C34">
        <w:rPr>
          <w:sz w:val="28"/>
          <w:szCs w:val="28"/>
        </w:rPr>
        <w:t>січня–вересня</w:t>
      </w:r>
      <w:r w:rsidRPr="009C4C34">
        <w:rPr>
          <w:color w:val="FF0000"/>
          <w:sz w:val="28"/>
          <w:szCs w:val="28"/>
        </w:rPr>
        <w:t xml:space="preserve"> </w:t>
      </w:r>
      <w:r w:rsidRPr="009C4C34">
        <w:rPr>
          <w:sz w:val="28"/>
          <w:szCs w:val="28"/>
        </w:rPr>
        <w:t>2014р. на 5,4</w:t>
      </w:r>
      <w:r>
        <w:rPr>
          <w:sz w:val="28"/>
          <w:szCs w:val="28"/>
          <w:lang w:val="ru-RU"/>
        </w:rPr>
        <w:t> </w:t>
      </w:r>
      <w:r w:rsidRPr="009C4C34">
        <w:rPr>
          <w:sz w:val="28"/>
          <w:szCs w:val="28"/>
        </w:rPr>
        <w:t xml:space="preserve">млн.дол., або на 42%. </w:t>
      </w:r>
    </w:p>
    <w:p w:rsidR="00FE2B9C" w:rsidRPr="009C4C34" w:rsidRDefault="00FE2B9C" w:rsidP="00D132DD">
      <w:pPr>
        <w:jc w:val="both"/>
        <w:rPr>
          <w:sz w:val="28"/>
          <w:szCs w:val="28"/>
        </w:rPr>
      </w:pPr>
      <w:r w:rsidRPr="009C4C34">
        <w:rPr>
          <w:sz w:val="28"/>
          <w:szCs w:val="28"/>
        </w:rPr>
        <w:tab/>
        <w:t>Найбільші обсяги імпорту серед країн–членів ЄС були одержані  від Великої Британії, Німеччини, Польщі та Румуні</w:t>
      </w:r>
      <w:r>
        <w:rPr>
          <w:sz w:val="28"/>
          <w:szCs w:val="28"/>
        </w:rPr>
        <w:t>ї</w:t>
      </w:r>
      <w:r w:rsidRPr="009C4C34">
        <w:rPr>
          <w:sz w:val="28"/>
          <w:szCs w:val="28"/>
        </w:rPr>
        <w:t>, серед інших країн світу – з Російської Федерації, Індії, Білорусі, Об’єднаних Арабських Еміратів.</w:t>
      </w:r>
    </w:p>
    <w:p w:rsidR="00FE2B9C" w:rsidRPr="00ED53A0" w:rsidRDefault="00FE2B9C" w:rsidP="00D132DD">
      <w:pPr>
        <w:ind w:firstLine="540"/>
        <w:jc w:val="both"/>
        <w:rPr>
          <w:kern w:val="144"/>
          <w:sz w:val="28"/>
          <w:szCs w:val="28"/>
          <w:u w:val="single"/>
        </w:rPr>
      </w:pPr>
      <w:r>
        <w:rPr>
          <w:b/>
          <w:kern w:val="144"/>
          <w:sz w:val="28"/>
          <w:szCs w:val="28"/>
        </w:rPr>
        <w:t>О</w:t>
      </w:r>
      <w:r w:rsidRPr="00ED53A0">
        <w:rPr>
          <w:b/>
          <w:kern w:val="144"/>
          <w:sz w:val="28"/>
          <w:szCs w:val="28"/>
        </w:rPr>
        <w:t>бсяг</w:t>
      </w:r>
      <w:r w:rsidRPr="00407279">
        <w:rPr>
          <w:b/>
          <w:kern w:val="144"/>
          <w:sz w:val="28"/>
          <w:szCs w:val="28"/>
        </w:rPr>
        <w:t xml:space="preserve"> </w:t>
      </w:r>
      <w:r w:rsidRPr="00ED53A0">
        <w:rPr>
          <w:b/>
          <w:kern w:val="144"/>
          <w:sz w:val="28"/>
          <w:szCs w:val="28"/>
        </w:rPr>
        <w:t>прямих</w:t>
      </w:r>
      <w:r w:rsidRPr="00407279">
        <w:rPr>
          <w:b/>
          <w:kern w:val="144"/>
          <w:sz w:val="28"/>
          <w:szCs w:val="28"/>
        </w:rPr>
        <w:t xml:space="preserve"> </w:t>
      </w:r>
      <w:r w:rsidRPr="00ED53A0">
        <w:rPr>
          <w:b/>
          <w:kern w:val="144"/>
          <w:sz w:val="28"/>
          <w:szCs w:val="28"/>
        </w:rPr>
        <w:t>іноземних інвестицій</w:t>
      </w:r>
      <w:r>
        <w:rPr>
          <w:b/>
          <w:kern w:val="144"/>
          <w:sz w:val="28"/>
          <w:szCs w:val="28"/>
        </w:rPr>
        <w:t xml:space="preserve"> </w:t>
      </w:r>
      <w:r w:rsidRPr="00340673">
        <w:rPr>
          <w:b/>
          <w:kern w:val="144"/>
          <w:sz w:val="28"/>
          <w:szCs w:val="28"/>
        </w:rPr>
        <w:t>(акціонерного капіталу),</w:t>
      </w:r>
      <w:r>
        <w:rPr>
          <w:kern w:val="144"/>
          <w:sz w:val="28"/>
          <w:szCs w:val="28"/>
        </w:rPr>
        <w:t xml:space="preserve"> </w:t>
      </w:r>
      <w:r w:rsidRPr="00ED53A0">
        <w:rPr>
          <w:kern w:val="144"/>
          <w:sz w:val="28"/>
          <w:szCs w:val="28"/>
        </w:rPr>
        <w:t xml:space="preserve"> </w:t>
      </w:r>
      <w:r>
        <w:rPr>
          <w:kern w:val="144"/>
          <w:sz w:val="28"/>
          <w:szCs w:val="28"/>
        </w:rPr>
        <w:t>у</w:t>
      </w:r>
      <w:r w:rsidRPr="00ED53A0">
        <w:rPr>
          <w:kern w:val="144"/>
          <w:sz w:val="28"/>
          <w:szCs w:val="28"/>
        </w:rPr>
        <w:t xml:space="preserve">несених </w:t>
      </w:r>
      <w:r>
        <w:rPr>
          <w:kern w:val="144"/>
          <w:sz w:val="28"/>
          <w:szCs w:val="28"/>
        </w:rPr>
        <w:t xml:space="preserve">в економіку </w:t>
      </w:r>
      <w:r w:rsidRPr="00ED53A0">
        <w:rPr>
          <w:kern w:val="144"/>
          <w:sz w:val="28"/>
          <w:szCs w:val="28"/>
        </w:rPr>
        <w:t>Чернігівськ</w:t>
      </w:r>
      <w:r>
        <w:rPr>
          <w:kern w:val="144"/>
          <w:sz w:val="28"/>
          <w:szCs w:val="28"/>
        </w:rPr>
        <w:t>ої</w:t>
      </w:r>
      <w:r w:rsidRPr="00ED53A0">
        <w:rPr>
          <w:kern w:val="144"/>
          <w:sz w:val="28"/>
          <w:szCs w:val="28"/>
        </w:rPr>
        <w:t xml:space="preserve"> област</w:t>
      </w:r>
      <w:r>
        <w:rPr>
          <w:kern w:val="144"/>
          <w:sz w:val="28"/>
          <w:szCs w:val="28"/>
        </w:rPr>
        <w:t>і з початку інвестування</w:t>
      </w:r>
      <w:r w:rsidRPr="00ED53A0">
        <w:rPr>
          <w:kern w:val="144"/>
          <w:sz w:val="28"/>
          <w:szCs w:val="28"/>
        </w:rPr>
        <w:t>,</w:t>
      </w:r>
      <w:r>
        <w:rPr>
          <w:kern w:val="144"/>
          <w:sz w:val="28"/>
          <w:szCs w:val="28"/>
        </w:rPr>
        <w:t xml:space="preserve">  </w:t>
      </w:r>
      <w:r w:rsidRPr="00ED53A0">
        <w:rPr>
          <w:kern w:val="144"/>
          <w:sz w:val="28"/>
          <w:szCs w:val="28"/>
        </w:rPr>
        <w:t>на</w:t>
      </w:r>
      <w:r>
        <w:rPr>
          <w:kern w:val="144"/>
          <w:sz w:val="28"/>
          <w:szCs w:val="28"/>
        </w:rPr>
        <w:t xml:space="preserve"> </w:t>
      </w:r>
      <w:r w:rsidRPr="00ED53A0">
        <w:rPr>
          <w:sz w:val="28"/>
          <w:szCs w:val="28"/>
        </w:rPr>
        <w:t>1</w:t>
      </w:r>
      <w:r>
        <w:rPr>
          <w:sz w:val="28"/>
          <w:szCs w:val="28"/>
          <w:lang w:val="en-US"/>
        </w:rPr>
        <w:t> </w:t>
      </w:r>
      <w:r>
        <w:rPr>
          <w:sz w:val="28"/>
          <w:szCs w:val="28"/>
        </w:rPr>
        <w:t xml:space="preserve">жовтня </w:t>
      </w:r>
      <w:r>
        <w:rPr>
          <w:kern w:val="144"/>
          <w:sz w:val="28"/>
          <w:szCs w:val="28"/>
        </w:rPr>
        <w:t>2015р. становив 93,9 млн.дол. США,</w:t>
      </w:r>
      <w:r w:rsidRPr="00DE6B8D">
        <w:rPr>
          <w:kern w:val="144"/>
          <w:sz w:val="28"/>
          <w:szCs w:val="28"/>
        </w:rPr>
        <w:t xml:space="preserve"> </w:t>
      </w:r>
      <w:r>
        <w:rPr>
          <w:kern w:val="144"/>
          <w:sz w:val="28"/>
          <w:szCs w:val="28"/>
        </w:rPr>
        <w:t xml:space="preserve">та в </w:t>
      </w:r>
      <w:r w:rsidRPr="00ED53A0">
        <w:rPr>
          <w:kern w:val="144"/>
          <w:sz w:val="28"/>
          <w:szCs w:val="28"/>
        </w:rPr>
        <w:t>розрахунку на одну особу</w:t>
      </w:r>
      <w:r>
        <w:rPr>
          <w:kern w:val="144"/>
          <w:sz w:val="28"/>
          <w:szCs w:val="28"/>
        </w:rPr>
        <w:t xml:space="preserve"> населення склав 89</w:t>
      </w:r>
      <w:r w:rsidRPr="0093515A">
        <w:rPr>
          <w:kern w:val="144"/>
          <w:sz w:val="28"/>
          <w:szCs w:val="28"/>
        </w:rPr>
        <w:t>,</w:t>
      </w:r>
      <w:r>
        <w:rPr>
          <w:kern w:val="144"/>
          <w:sz w:val="28"/>
          <w:szCs w:val="28"/>
        </w:rPr>
        <w:t xml:space="preserve">2 дол. </w:t>
      </w:r>
      <w:r w:rsidRPr="00ED53A0">
        <w:rPr>
          <w:kern w:val="144"/>
          <w:sz w:val="28"/>
          <w:szCs w:val="28"/>
        </w:rPr>
        <w:t>США.</w:t>
      </w:r>
      <w:r>
        <w:rPr>
          <w:kern w:val="144"/>
          <w:sz w:val="28"/>
          <w:szCs w:val="28"/>
        </w:rPr>
        <w:t xml:space="preserve"> </w:t>
      </w:r>
    </w:p>
    <w:p w:rsidR="00FE2B9C" w:rsidRDefault="00FE2B9C" w:rsidP="00D132DD">
      <w:pPr>
        <w:ind w:firstLine="540"/>
        <w:jc w:val="both"/>
        <w:rPr>
          <w:kern w:val="144"/>
          <w:sz w:val="28"/>
          <w:szCs w:val="28"/>
        </w:rPr>
      </w:pPr>
      <w:r>
        <w:rPr>
          <w:kern w:val="144"/>
          <w:sz w:val="28"/>
          <w:szCs w:val="28"/>
        </w:rPr>
        <w:t>Інвестиції надійшли із 4</w:t>
      </w:r>
      <w:r w:rsidRPr="006C5391">
        <w:rPr>
          <w:kern w:val="144"/>
          <w:sz w:val="28"/>
          <w:szCs w:val="28"/>
        </w:rPr>
        <w:t>2</w:t>
      </w:r>
      <w:r>
        <w:rPr>
          <w:kern w:val="144"/>
          <w:sz w:val="28"/>
          <w:szCs w:val="28"/>
        </w:rPr>
        <w:t xml:space="preserve"> країн світу.</w:t>
      </w:r>
      <w:r w:rsidRPr="00396174">
        <w:rPr>
          <w:kern w:val="144"/>
          <w:sz w:val="28"/>
          <w:szCs w:val="28"/>
        </w:rPr>
        <w:t xml:space="preserve"> </w:t>
      </w:r>
      <w:r>
        <w:rPr>
          <w:kern w:val="144"/>
          <w:sz w:val="28"/>
          <w:szCs w:val="28"/>
        </w:rPr>
        <w:t>З країн ЄС з початку інвестування внесено 7</w:t>
      </w:r>
      <w:r w:rsidRPr="00EA113C">
        <w:rPr>
          <w:kern w:val="144"/>
          <w:sz w:val="28"/>
          <w:szCs w:val="28"/>
        </w:rPr>
        <w:t>6</w:t>
      </w:r>
      <w:r>
        <w:rPr>
          <w:kern w:val="144"/>
          <w:sz w:val="28"/>
          <w:szCs w:val="28"/>
        </w:rPr>
        <w:t>,</w:t>
      </w:r>
      <w:r w:rsidRPr="00EA113C">
        <w:rPr>
          <w:kern w:val="144"/>
          <w:sz w:val="28"/>
          <w:szCs w:val="28"/>
        </w:rPr>
        <w:t>5</w:t>
      </w:r>
      <w:r>
        <w:rPr>
          <w:kern w:val="144"/>
          <w:sz w:val="28"/>
          <w:szCs w:val="28"/>
        </w:rPr>
        <w:t xml:space="preserve"> млн.дол.</w:t>
      </w:r>
      <w:r w:rsidRPr="00A81E23">
        <w:rPr>
          <w:kern w:val="144"/>
          <w:sz w:val="28"/>
          <w:szCs w:val="28"/>
        </w:rPr>
        <w:t xml:space="preserve"> </w:t>
      </w:r>
      <w:r>
        <w:rPr>
          <w:kern w:val="144"/>
          <w:sz w:val="28"/>
          <w:szCs w:val="28"/>
        </w:rPr>
        <w:t>(81,</w:t>
      </w:r>
      <w:r w:rsidRPr="00400FD3">
        <w:rPr>
          <w:kern w:val="144"/>
          <w:sz w:val="28"/>
          <w:szCs w:val="28"/>
        </w:rPr>
        <w:t>5</w:t>
      </w:r>
      <w:r>
        <w:rPr>
          <w:kern w:val="144"/>
          <w:sz w:val="28"/>
          <w:szCs w:val="28"/>
        </w:rPr>
        <w:t>% загального обсягу акціонерного капіталу), з інших країн світу – 17,4 млн.дол. (18,</w:t>
      </w:r>
      <w:r w:rsidRPr="00400FD3">
        <w:rPr>
          <w:kern w:val="144"/>
          <w:sz w:val="28"/>
          <w:szCs w:val="28"/>
        </w:rPr>
        <w:t>5</w:t>
      </w:r>
      <w:r>
        <w:rPr>
          <w:kern w:val="144"/>
          <w:sz w:val="28"/>
          <w:szCs w:val="28"/>
        </w:rPr>
        <w:t xml:space="preserve">%). </w:t>
      </w:r>
    </w:p>
    <w:p w:rsidR="00FE2B9C" w:rsidRPr="00DE6B8D" w:rsidRDefault="00FE2B9C" w:rsidP="00D132DD">
      <w:pPr>
        <w:ind w:firstLine="540"/>
        <w:jc w:val="both"/>
        <w:rPr>
          <w:kern w:val="144"/>
          <w:sz w:val="28"/>
          <w:szCs w:val="28"/>
          <w:u w:val="single"/>
        </w:rPr>
      </w:pPr>
      <w:r w:rsidRPr="005F44A4">
        <w:rPr>
          <w:kern w:val="144"/>
          <w:sz w:val="28"/>
          <w:szCs w:val="28"/>
        </w:rPr>
        <w:lastRenderedPageBreak/>
        <w:t xml:space="preserve">До основних країн-інвесторів, </w:t>
      </w:r>
      <w:r>
        <w:rPr>
          <w:kern w:val="144"/>
          <w:sz w:val="28"/>
          <w:szCs w:val="28"/>
        </w:rPr>
        <w:t xml:space="preserve"> </w:t>
      </w:r>
      <w:r w:rsidRPr="005F44A4">
        <w:rPr>
          <w:kern w:val="144"/>
          <w:sz w:val="28"/>
          <w:szCs w:val="28"/>
        </w:rPr>
        <w:t xml:space="preserve">на </w:t>
      </w:r>
      <w:r>
        <w:rPr>
          <w:kern w:val="144"/>
          <w:sz w:val="28"/>
          <w:szCs w:val="28"/>
        </w:rPr>
        <w:t xml:space="preserve"> </w:t>
      </w:r>
      <w:r w:rsidRPr="005F44A4">
        <w:rPr>
          <w:kern w:val="144"/>
          <w:sz w:val="28"/>
          <w:szCs w:val="28"/>
        </w:rPr>
        <w:t>які прип</w:t>
      </w:r>
      <w:r>
        <w:rPr>
          <w:kern w:val="144"/>
          <w:sz w:val="28"/>
          <w:szCs w:val="28"/>
        </w:rPr>
        <w:t>адає 80,4</w:t>
      </w:r>
      <w:r w:rsidRPr="005F44A4">
        <w:rPr>
          <w:kern w:val="144"/>
          <w:sz w:val="28"/>
          <w:szCs w:val="28"/>
        </w:rPr>
        <w:t xml:space="preserve">% загального обсягу прямих інвестицій, входять: </w:t>
      </w:r>
      <w:r>
        <w:rPr>
          <w:kern w:val="144"/>
          <w:sz w:val="28"/>
          <w:szCs w:val="28"/>
        </w:rPr>
        <w:t>Німеччина,</w:t>
      </w:r>
      <w:r w:rsidRPr="00451221">
        <w:rPr>
          <w:kern w:val="144"/>
          <w:sz w:val="28"/>
          <w:szCs w:val="28"/>
        </w:rPr>
        <w:t xml:space="preserve"> </w:t>
      </w:r>
      <w:r>
        <w:rPr>
          <w:kern w:val="144"/>
          <w:sz w:val="28"/>
          <w:szCs w:val="28"/>
        </w:rPr>
        <w:t>Польща</w:t>
      </w:r>
      <w:r w:rsidRPr="005F44A4">
        <w:rPr>
          <w:kern w:val="144"/>
          <w:sz w:val="28"/>
          <w:szCs w:val="28"/>
        </w:rPr>
        <w:t>,</w:t>
      </w:r>
      <w:r>
        <w:rPr>
          <w:kern w:val="144"/>
          <w:sz w:val="28"/>
          <w:szCs w:val="28"/>
        </w:rPr>
        <w:t xml:space="preserve"> </w:t>
      </w:r>
      <w:r w:rsidRPr="005F44A4">
        <w:rPr>
          <w:kern w:val="144"/>
          <w:sz w:val="28"/>
          <w:szCs w:val="28"/>
        </w:rPr>
        <w:t>Кіпр</w:t>
      </w:r>
      <w:r>
        <w:rPr>
          <w:kern w:val="144"/>
          <w:sz w:val="28"/>
          <w:szCs w:val="28"/>
        </w:rPr>
        <w:t xml:space="preserve">, </w:t>
      </w:r>
      <w:r w:rsidRPr="005F44A4">
        <w:rPr>
          <w:kern w:val="144"/>
          <w:sz w:val="28"/>
          <w:szCs w:val="28"/>
        </w:rPr>
        <w:t>Вір</w:t>
      </w:r>
      <w:r>
        <w:rPr>
          <w:kern w:val="144"/>
          <w:sz w:val="28"/>
          <w:szCs w:val="28"/>
        </w:rPr>
        <w:t>ґінські Острови (</w:t>
      </w:r>
      <w:r w:rsidRPr="005F44A4">
        <w:rPr>
          <w:kern w:val="144"/>
          <w:sz w:val="28"/>
          <w:szCs w:val="28"/>
        </w:rPr>
        <w:t>Брит</w:t>
      </w:r>
      <w:r>
        <w:rPr>
          <w:kern w:val="144"/>
          <w:sz w:val="28"/>
          <w:szCs w:val="28"/>
        </w:rPr>
        <w:t>.), Туреччина,  Італія, Беліз.</w:t>
      </w:r>
      <w:r w:rsidRPr="005F44A4">
        <w:rPr>
          <w:kern w:val="144"/>
          <w:sz w:val="28"/>
          <w:szCs w:val="28"/>
        </w:rPr>
        <w:t xml:space="preserve"> </w:t>
      </w:r>
      <w:r>
        <w:rPr>
          <w:kern w:val="144"/>
          <w:sz w:val="28"/>
          <w:szCs w:val="28"/>
        </w:rPr>
        <w:t xml:space="preserve"> </w:t>
      </w:r>
    </w:p>
    <w:p w:rsidR="00FE2B9C" w:rsidRDefault="00FE2B9C" w:rsidP="00D132DD">
      <w:pPr>
        <w:pStyle w:val="a6"/>
        <w:numPr>
          <w:ilvl w:val="12"/>
          <w:numId w:val="0"/>
        </w:numPr>
        <w:spacing w:line="240" w:lineRule="auto"/>
        <w:ind w:firstLine="720"/>
        <w:rPr>
          <w:kern w:val="144"/>
          <w:szCs w:val="28"/>
        </w:rPr>
      </w:pPr>
      <w:r>
        <w:rPr>
          <w:kern w:val="144"/>
          <w:szCs w:val="28"/>
        </w:rPr>
        <w:t>На промислових підприємствах області зосереджено 75,9</w:t>
      </w:r>
      <w:r w:rsidRPr="00ED53A0">
        <w:rPr>
          <w:kern w:val="144"/>
          <w:szCs w:val="28"/>
        </w:rPr>
        <w:t xml:space="preserve">% загального обсягу прямих інвестицій, </w:t>
      </w:r>
      <w:r>
        <w:rPr>
          <w:kern w:val="144"/>
          <w:szCs w:val="28"/>
        </w:rPr>
        <w:t>на</w:t>
      </w:r>
      <w:r w:rsidRPr="007D27BF">
        <w:rPr>
          <w:szCs w:val="28"/>
        </w:rPr>
        <w:t xml:space="preserve"> підприємства</w:t>
      </w:r>
      <w:r>
        <w:rPr>
          <w:szCs w:val="28"/>
        </w:rPr>
        <w:t xml:space="preserve">х сільського, лісового та рибного господарства  – </w:t>
      </w:r>
      <w:r>
        <w:rPr>
          <w:kern w:val="144"/>
          <w:szCs w:val="28"/>
        </w:rPr>
        <w:t>9,8%,</w:t>
      </w:r>
      <w:r>
        <w:rPr>
          <w:szCs w:val="28"/>
        </w:rPr>
        <w:t xml:space="preserve">  </w:t>
      </w:r>
      <w:r>
        <w:rPr>
          <w:kern w:val="144"/>
          <w:szCs w:val="28"/>
        </w:rPr>
        <w:t xml:space="preserve">у сфері адміністративного та допоміжного обслуговування </w:t>
      </w:r>
      <w:r w:rsidRPr="00ED53A0">
        <w:rPr>
          <w:kern w:val="144"/>
          <w:szCs w:val="28"/>
        </w:rPr>
        <w:t>–</w:t>
      </w:r>
      <w:r>
        <w:rPr>
          <w:szCs w:val="28"/>
        </w:rPr>
        <w:t xml:space="preserve"> </w:t>
      </w:r>
      <w:r>
        <w:rPr>
          <w:kern w:val="144"/>
          <w:szCs w:val="28"/>
        </w:rPr>
        <w:t>5,4%, на підприємствах транспорту</w:t>
      </w:r>
      <w:r w:rsidRPr="007D27BF">
        <w:rPr>
          <w:szCs w:val="28"/>
        </w:rPr>
        <w:t>, складськ</w:t>
      </w:r>
      <w:r>
        <w:rPr>
          <w:szCs w:val="28"/>
        </w:rPr>
        <w:t xml:space="preserve">ого </w:t>
      </w:r>
      <w:r w:rsidRPr="007D27BF">
        <w:rPr>
          <w:szCs w:val="28"/>
        </w:rPr>
        <w:t>господарств</w:t>
      </w:r>
      <w:r>
        <w:rPr>
          <w:szCs w:val="28"/>
        </w:rPr>
        <w:t>а</w:t>
      </w:r>
      <w:r w:rsidRPr="007D27BF">
        <w:rPr>
          <w:szCs w:val="28"/>
        </w:rPr>
        <w:t>, поштов</w:t>
      </w:r>
      <w:r>
        <w:rPr>
          <w:szCs w:val="28"/>
        </w:rPr>
        <w:t>ої</w:t>
      </w:r>
      <w:r w:rsidRPr="007D27BF">
        <w:rPr>
          <w:szCs w:val="28"/>
        </w:rPr>
        <w:t xml:space="preserve"> та кур’єрськ</w:t>
      </w:r>
      <w:r>
        <w:rPr>
          <w:szCs w:val="28"/>
        </w:rPr>
        <w:t>ої</w:t>
      </w:r>
      <w:r w:rsidRPr="007D27BF">
        <w:rPr>
          <w:szCs w:val="28"/>
        </w:rPr>
        <w:t xml:space="preserve"> діяльн</w:t>
      </w:r>
      <w:r>
        <w:rPr>
          <w:szCs w:val="28"/>
        </w:rPr>
        <w:t>о</w:t>
      </w:r>
      <w:r w:rsidRPr="007D27BF">
        <w:rPr>
          <w:szCs w:val="28"/>
        </w:rPr>
        <w:t>ст</w:t>
      </w:r>
      <w:r>
        <w:rPr>
          <w:szCs w:val="28"/>
        </w:rPr>
        <w:t>і</w:t>
      </w:r>
      <w:r w:rsidRPr="007D27BF">
        <w:rPr>
          <w:szCs w:val="28"/>
        </w:rPr>
        <w:t xml:space="preserve"> </w:t>
      </w:r>
      <w:r w:rsidRPr="00ED53A0">
        <w:rPr>
          <w:kern w:val="144"/>
          <w:szCs w:val="28"/>
        </w:rPr>
        <w:t>–</w:t>
      </w:r>
      <w:r>
        <w:rPr>
          <w:kern w:val="144"/>
          <w:szCs w:val="28"/>
        </w:rPr>
        <w:t xml:space="preserve"> 3</w:t>
      </w:r>
      <w:r w:rsidRPr="007D27BF">
        <w:rPr>
          <w:kern w:val="144"/>
          <w:szCs w:val="28"/>
        </w:rPr>
        <w:t>,</w:t>
      </w:r>
      <w:r>
        <w:rPr>
          <w:kern w:val="144"/>
          <w:szCs w:val="28"/>
        </w:rPr>
        <w:t>3</w:t>
      </w:r>
      <w:r w:rsidRPr="007D27BF">
        <w:rPr>
          <w:kern w:val="144"/>
          <w:szCs w:val="28"/>
        </w:rPr>
        <w:t>%</w:t>
      </w:r>
      <w:r>
        <w:rPr>
          <w:kern w:val="144"/>
          <w:szCs w:val="28"/>
        </w:rPr>
        <w:t xml:space="preserve">, в організаціях, що здійснюють операції з нерухомим майном </w:t>
      </w:r>
      <w:r w:rsidRPr="00ED53A0">
        <w:rPr>
          <w:kern w:val="144"/>
          <w:szCs w:val="28"/>
        </w:rPr>
        <w:t>–</w:t>
      </w:r>
      <w:r>
        <w:rPr>
          <w:kern w:val="144"/>
          <w:szCs w:val="28"/>
        </w:rPr>
        <w:t xml:space="preserve"> 2,</w:t>
      </w:r>
      <w:r w:rsidRPr="00067F5A">
        <w:rPr>
          <w:kern w:val="144"/>
          <w:szCs w:val="28"/>
        </w:rPr>
        <w:t>2</w:t>
      </w:r>
      <w:r>
        <w:rPr>
          <w:kern w:val="144"/>
          <w:szCs w:val="28"/>
        </w:rPr>
        <w:t xml:space="preserve">%. </w:t>
      </w:r>
    </w:p>
    <w:p w:rsidR="00FE2B9C" w:rsidRDefault="00FE2B9C" w:rsidP="00D132DD">
      <w:pPr>
        <w:pStyle w:val="a6"/>
        <w:numPr>
          <w:ilvl w:val="12"/>
          <w:numId w:val="0"/>
        </w:numPr>
        <w:spacing w:line="240" w:lineRule="auto"/>
        <w:ind w:firstLine="720"/>
        <w:rPr>
          <w:kern w:val="144"/>
          <w:szCs w:val="28"/>
        </w:rPr>
      </w:pPr>
      <w:r w:rsidRPr="007D27BF">
        <w:rPr>
          <w:szCs w:val="28"/>
        </w:rPr>
        <w:t xml:space="preserve">Станом на 1 </w:t>
      </w:r>
      <w:r>
        <w:rPr>
          <w:szCs w:val="28"/>
        </w:rPr>
        <w:t xml:space="preserve">жовтня </w:t>
      </w:r>
      <w:r w:rsidRPr="007D27BF">
        <w:rPr>
          <w:szCs w:val="28"/>
        </w:rPr>
        <w:t>201</w:t>
      </w:r>
      <w:r>
        <w:rPr>
          <w:szCs w:val="28"/>
        </w:rPr>
        <w:t>5</w:t>
      </w:r>
      <w:r w:rsidRPr="007D27BF">
        <w:rPr>
          <w:szCs w:val="28"/>
        </w:rPr>
        <w:t xml:space="preserve">р. за обсягами вкладеного капіталу провідне місце продовжують утримувати міста Прилуки </w:t>
      </w:r>
      <w:r>
        <w:rPr>
          <w:szCs w:val="28"/>
        </w:rPr>
        <w:t xml:space="preserve">– </w:t>
      </w:r>
      <w:r w:rsidRPr="007D27BF">
        <w:rPr>
          <w:szCs w:val="28"/>
        </w:rPr>
        <w:t>4</w:t>
      </w:r>
      <w:r>
        <w:rPr>
          <w:szCs w:val="28"/>
        </w:rPr>
        <w:t>3</w:t>
      </w:r>
      <w:r w:rsidRPr="007D27BF">
        <w:rPr>
          <w:szCs w:val="28"/>
        </w:rPr>
        <w:t>,</w:t>
      </w:r>
      <w:r>
        <w:rPr>
          <w:szCs w:val="28"/>
        </w:rPr>
        <w:t>9</w:t>
      </w:r>
      <w:r w:rsidRPr="007D27BF">
        <w:rPr>
          <w:szCs w:val="28"/>
        </w:rPr>
        <w:t> млн.дол. (</w:t>
      </w:r>
      <w:r>
        <w:rPr>
          <w:szCs w:val="28"/>
        </w:rPr>
        <w:t>46</w:t>
      </w:r>
      <w:r w:rsidRPr="007D27BF">
        <w:rPr>
          <w:szCs w:val="28"/>
        </w:rPr>
        <w:t>,</w:t>
      </w:r>
      <w:r>
        <w:rPr>
          <w:szCs w:val="28"/>
        </w:rPr>
        <w:t>7</w:t>
      </w:r>
      <w:r w:rsidRPr="007D27BF">
        <w:rPr>
          <w:szCs w:val="28"/>
        </w:rPr>
        <w:t xml:space="preserve">% загального обсягу) та  Чернігів – </w:t>
      </w:r>
      <w:r>
        <w:rPr>
          <w:szCs w:val="28"/>
        </w:rPr>
        <w:t>22,7</w:t>
      </w:r>
      <w:r w:rsidRPr="007D27BF">
        <w:rPr>
          <w:szCs w:val="28"/>
        </w:rPr>
        <w:t xml:space="preserve"> млн.дол.</w:t>
      </w:r>
      <w:r>
        <w:rPr>
          <w:szCs w:val="28"/>
        </w:rPr>
        <w:t xml:space="preserve"> (24,2%).</w:t>
      </w:r>
      <w:r w:rsidRPr="007D27BF">
        <w:rPr>
          <w:szCs w:val="28"/>
        </w:rPr>
        <w:t xml:space="preserve">  </w:t>
      </w:r>
    </w:p>
    <w:p w:rsidR="00FE2B9C" w:rsidRPr="00255747" w:rsidRDefault="00FE2B9C" w:rsidP="00D132DD">
      <w:pPr>
        <w:jc w:val="both"/>
        <w:rPr>
          <w:b/>
          <w:sz w:val="28"/>
        </w:rPr>
      </w:pPr>
    </w:p>
    <w:p w:rsidR="00FE2B9C" w:rsidRDefault="00FE2B9C" w:rsidP="00D132DD">
      <w:pPr>
        <w:jc w:val="center"/>
        <w:rPr>
          <w:b/>
          <w:sz w:val="28"/>
        </w:rPr>
      </w:pPr>
      <w:r w:rsidRPr="00B068BF">
        <w:rPr>
          <w:b/>
          <w:sz w:val="28"/>
        </w:rPr>
        <w:t>ВНУТРІШНЯ ТОРГІВЛЯ</w:t>
      </w:r>
    </w:p>
    <w:p w:rsidR="00FE2B9C" w:rsidRDefault="00FE2B9C" w:rsidP="00D132DD">
      <w:pPr>
        <w:jc w:val="center"/>
        <w:rPr>
          <w:b/>
          <w:sz w:val="28"/>
        </w:rPr>
      </w:pPr>
    </w:p>
    <w:p w:rsidR="00FE2B9C" w:rsidRDefault="00FE2B9C" w:rsidP="00D132DD">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sidRPr="00563D1C">
        <w:rPr>
          <w:sz w:val="28"/>
        </w:rPr>
        <w:t xml:space="preserve"> </w:t>
      </w:r>
      <w:r>
        <w:rPr>
          <w:sz w:val="28"/>
        </w:rPr>
        <w:t>за</w:t>
      </w:r>
      <w:r w:rsidRPr="009C4C34">
        <w:rPr>
          <w:sz w:val="28"/>
        </w:rPr>
        <w:t xml:space="preserve"> </w:t>
      </w:r>
      <w:r>
        <w:rPr>
          <w:sz w:val="28"/>
        </w:rPr>
        <w:t>січень</w:t>
      </w:r>
      <w:r w:rsidRPr="009C4C34">
        <w:rPr>
          <w:sz w:val="28"/>
        </w:rPr>
        <w:t>–</w:t>
      </w:r>
      <w:r>
        <w:rPr>
          <w:sz w:val="28"/>
        </w:rPr>
        <w:t>жовтень 201</w:t>
      </w:r>
      <w:r w:rsidRPr="009C4C34">
        <w:rPr>
          <w:sz w:val="28"/>
        </w:rPr>
        <w:t>5</w:t>
      </w:r>
      <w:r>
        <w:rPr>
          <w:sz w:val="28"/>
        </w:rPr>
        <w:t>р. становив 17518,3</w:t>
      </w:r>
      <w:r w:rsidRPr="00E74AF3">
        <w:rPr>
          <w:sz w:val="28"/>
        </w:rPr>
        <w:t> млн.грн</w:t>
      </w:r>
      <w:r>
        <w:rPr>
          <w:sz w:val="28"/>
        </w:rPr>
        <w:t xml:space="preserve">., що склало 82% обсягу січня–жовтня 2014р. </w:t>
      </w:r>
    </w:p>
    <w:p w:rsidR="00FE2B9C" w:rsidRDefault="00FE2B9C" w:rsidP="00D132DD">
      <w:pPr>
        <w:ind w:firstLine="720"/>
        <w:jc w:val="both"/>
        <w:rPr>
          <w:sz w:val="28"/>
        </w:rPr>
      </w:pPr>
      <w:r>
        <w:rPr>
          <w:sz w:val="28"/>
        </w:rPr>
        <w:t>Обсяг роздрібного товарообороту підприємств, які здійснюють діяльність із роздрібної торгівлі, за січень–жовтень 2015р</w:t>
      </w:r>
      <w:r w:rsidRPr="00BF7584">
        <w:rPr>
          <w:sz w:val="28"/>
        </w:rPr>
        <w:t>.</w:t>
      </w:r>
      <w:r>
        <w:rPr>
          <w:sz w:val="28"/>
        </w:rPr>
        <w:t xml:space="preserve"> становив 7138,8 млн.грн., що в порівнянних цінах на 18,2% менше обсягу січня–жовтня 2014р</w:t>
      </w:r>
      <w:r w:rsidRPr="00366893">
        <w:rPr>
          <w:sz w:val="28"/>
        </w:rPr>
        <w:t>.</w:t>
      </w:r>
    </w:p>
    <w:p w:rsidR="00FE2B9C" w:rsidRDefault="00FE2B9C" w:rsidP="00D132DD">
      <w:pPr>
        <w:jc w:val="center"/>
        <w:rPr>
          <w:b/>
          <w:sz w:val="28"/>
        </w:rPr>
      </w:pPr>
    </w:p>
    <w:p w:rsidR="00FE2B9C" w:rsidRDefault="00FE2B9C" w:rsidP="00D132DD">
      <w:pPr>
        <w:jc w:val="center"/>
        <w:rPr>
          <w:b/>
          <w:sz w:val="28"/>
          <w:szCs w:val="20"/>
        </w:rPr>
      </w:pPr>
      <w:r w:rsidRPr="00B068BF">
        <w:rPr>
          <w:b/>
          <w:sz w:val="28"/>
          <w:szCs w:val="20"/>
        </w:rPr>
        <w:t>ЦІНИ І ТАРИФИ</w:t>
      </w:r>
    </w:p>
    <w:p w:rsidR="00FE2B9C" w:rsidRPr="00E56DE4" w:rsidRDefault="00FE2B9C" w:rsidP="00D132DD">
      <w:pPr>
        <w:jc w:val="center"/>
        <w:rPr>
          <w:b/>
          <w:sz w:val="28"/>
          <w:szCs w:val="16"/>
        </w:rPr>
      </w:pPr>
    </w:p>
    <w:p w:rsidR="00FE2B9C" w:rsidRPr="00FD659A" w:rsidRDefault="00FE2B9C" w:rsidP="00D132DD">
      <w:pPr>
        <w:ind w:firstLine="700"/>
        <w:jc w:val="both"/>
        <w:rPr>
          <w:sz w:val="28"/>
          <w:szCs w:val="28"/>
        </w:rPr>
      </w:pPr>
      <w:r w:rsidRPr="0084408F">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січні–жовтні </w:t>
      </w:r>
      <w:r w:rsidRPr="009A48C4">
        <w:rPr>
          <w:sz w:val="28"/>
          <w:szCs w:val="28"/>
        </w:rPr>
        <w:t>20</w:t>
      </w:r>
      <w:r w:rsidRPr="009312BD">
        <w:rPr>
          <w:sz w:val="28"/>
          <w:szCs w:val="28"/>
        </w:rPr>
        <w:t>1</w:t>
      </w:r>
      <w:r>
        <w:rPr>
          <w:sz w:val="28"/>
          <w:szCs w:val="28"/>
        </w:rPr>
        <w:t>5</w:t>
      </w:r>
      <w:r w:rsidRPr="009A48C4">
        <w:rPr>
          <w:sz w:val="28"/>
          <w:szCs w:val="28"/>
        </w:rPr>
        <w:t>р.</w:t>
      </w:r>
      <w:r>
        <w:rPr>
          <w:sz w:val="28"/>
          <w:szCs w:val="28"/>
        </w:rPr>
        <w:t xml:space="preserve"> в області становив</w:t>
      </w:r>
      <w:r w:rsidRPr="009A48C4">
        <w:rPr>
          <w:sz w:val="28"/>
          <w:szCs w:val="28"/>
        </w:rPr>
        <w:t xml:space="preserve"> </w:t>
      </w:r>
      <w:r w:rsidRPr="00D567C0">
        <w:rPr>
          <w:sz w:val="28"/>
          <w:szCs w:val="28"/>
        </w:rPr>
        <w:t>14</w:t>
      </w:r>
      <w:r>
        <w:rPr>
          <w:sz w:val="28"/>
          <w:szCs w:val="28"/>
        </w:rPr>
        <w:t>1,2%, в Україні – 139</w:t>
      </w:r>
      <w:r w:rsidRPr="00D567C0">
        <w:rPr>
          <w:sz w:val="28"/>
          <w:szCs w:val="28"/>
        </w:rPr>
        <w:t>,</w:t>
      </w:r>
      <w:r>
        <w:rPr>
          <w:sz w:val="28"/>
          <w:szCs w:val="28"/>
        </w:rPr>
        <w:t>5</w:t>
      </w:r>
      <w:r w:rsidRPr="00D567C0">
        <w:rPr>
          <w:sz w:val="28"/>
          <w:szCs w:val="28"/>
        </w:rPr>
        <w:t>%.</w:t>
      </w:r>
    </w:p>
    <w:p w:rsidR="00FE2B9C" w:rsidRDefault="00DC67E5" w:rsidP="00D132DD">
      <w:pPr>
        <w:ind w:firstLine="700"/>
        <w:jc w:val="both"/>
        <w:rPr>
          <w:sz w:val="28"/>
          <w:szCs w:val="28"/>
        </w:rPr>
      </w:pPr>
      <w:r>
        <w:rPr>
          <w:noProof/>
          <w:lang w:val="ru-RU"/>
        </w:rPr>
        <mc:AlternateContent>
          <mc:Choice Requires="wps">
            <w:drawing>
              <wp:anchor distT="0" distB="0" distL="114300" distR="114300" simplePos="0" relativeHeight="251657216" behindDoc="0" locked="0" layoutInCell="1" allowOverlap="1">
                <wp:simplePos x="0" y="0"/>
                <wp:positionH relativeFrom="column">
                  <wp:posOffset>6172200</wp:posOffset>
                </wp:positionH>
                <wp:positionV relativeFrom="paragraph">
                  <wp:posOffset>1043940</wp:posOffset>
                </wp:positionV>
                <wp:extent cx="114300" cy="123825"/>
                <wp:effectExtent l="0" t="0" r="0" b="9525"/>
                <wp:wrapSquare wrapText="bothSides"/>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B9C" w:rsidRPr="0040436D" w:rsidRDefault="00FE2B9C" w:rsidP="00D132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86pt;margin-top:82.2pt;width:9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" stroked="f">
                <v:textbox>
                  <w:txbxContent>
                    <w:p w:rsidR="00FE2B9C" w:rsidRPr="0040436D" w:rsidRDefault="00FE2B9C" w:rsidP="00D132DD"/>
                  </w:txbxContent>
                </v:textbox>
                <w10:wrap type="square"/>
              </v:shape>
            </w:pict>
          </mc:Fallback>
        </mc:AlternateContent>
      </w:r>
      <w:r w:rsidR="00FE2B9C">
        <w:rPr>
          <w:sz w:val="28"/>
          <w:szCs w:val="28"/>
        </w:rPr>
        <w:t>Ціни (тарифи)</w:t>
      </w:r>
      <w:r w:rsidR="00FE2B9C" w:rsidRPr="009C232C">
        <w:rPr>
          <w:sz w:val="28"/>
          <w:szCs w:val="28"/>
        </w:rPr>
        <w:t xml:space="preserve"> на житло, воду, електроенергію, газ та інші види палива</w:t>
      </w:r>
      <w:r w:rsidR="00FE2B9C">
        <w:rPr>
          <w:sz w:val="28"/>
          <w:szCs w:val="28"/>
          <w:lang w:val="ru-RU"/>
        </w:rPr>
        <w:t xml:space="preserve"> для населення в цілому зросли у 2 рази (у т.ч. </w:t>
      </w:r>
      <w:r w:rsidR="00FE2B9C" w:rsidRPr="0088270E">
        <w:rPr>
          <w:sz w:val="28"/>
          <w:szCs w:val="28"/>
        </w:rPr>
        <w:t>природний газ</w:t>
      </w:r>
      <w:r w:rsidR="00FE2B9C" w:rsidRPr="00D65337">
        <w:rPr>
          <w:sz w:val="28"/>
          <w:szCs w:val="28"/>
          <w:lang w:val="ru-RU"/>
        </w:rPr>
        <w:t xml:space="preserve"> </w:t>
      </w:r>
      <w:r w:rsidR="00FE2B9C">
        <w:rPr>
          <w:sz w:val="28"/>
          <w:szCs w:val="28"/>
          <w:lang w:val="ru-RU"/>
        </w:rPr>
        <w:t xml:space="preserve">став дорожчим </w:t>
      </w:r>
      <w:r w:rsidR="00FE2B9C">
        <w:rPr>
          <w:sz w:val="28"/>
          <w:szCs w:val="28"/>
        </w:rPr>
        <w:t>у 3,6 раза,</w:t>
      </w:r>
      <w:r w:rsidR="00FE2B9C" w:rsidRPr="00D65337">
        <w:rPr>
          <w:sz w:val="28"/>
          <w:szCs w:val="28"/>
          <w:lang w:val="ru-RU"/>
        </w:rPr>
        <w:t xml:space="preserve"> </w:t>
      </w:r>
      <w:r w:rsidR="00FE2B9C" w:rsidRPr="0088270E">
        <w:rPr>
          <w:sz w:val="28"/>
          <w:szCs w:val="28"/>
        </w:rPr>
        <w:t>електроенергі</w:t>
      </w:r>
      <w:r w:rsidR="00FE2B9C">
        <w:rPr>
          <w:sz w:val="28"/>
          <w:szCs w:val="28"/>
        </w:rPr>
        <w:t xml:space="preserve">я – майже в 1,7 раза, опалення – майже в 1,6 раза, </w:t>
      </w:r>
      <w:r w:rsidR="00FE2B9C">
        <w:rPr>
          <w:sz w:val="28"/>
          <w:szCs w:val="28"/>
          <w:lang w:val="ru-RU"/>
        </w:rPr>
        <w:t xml:space="preserve">гаряча вода – в 1,5 раза, </w:t>
      </w:r>
      <w:r w:rsidR="00FE2B9C">
        <w:rPr>
          <w:sz w:val="28"/>
          <w:szCs w:val="28"/>
        </w:rPr>
        <w:t>водопостачання – на 14,3%, каналізація</w:t>
      </w:r>
      <w:r w:rsidR="00FE2B9C">
        <w:rPr>
          <w:sz w:val="28"/>
          <w:szCs w:val="28"/>
          <w:lang w:val="ru-RU"/>
        </w:rPr>
        <w:t> </w:t>
      </w:r>
      <w:r w:rsidR="00FE2B9C">
        <w:rPr>
          <w:sz w:val="28"/>
          <w:szCs w:val="28"/>
        </w:rPr>
        <w:t>– на 11,6%).</w:t>
      </w:r>
      <w:r w:rsidR="00FE2B9C" w:rsidRPr="00992B7B">
        <w:rPr>
          <w:sz w:val="28"/>
          <w:szCs w:val="28"/>
          <w:lang w:val="ru-RU"/>
        </w:rPr>
        <w:t xml:space="preserve"> </w:t>
      </w:r>
    </w:p>
    <w:p w:rsidR="00FE2B9C" w:rsidRPr="00D65337" w:rsidRDefault="00FE2B9C" w:rsidP="00D132DD">
      <w:pPr>
        <w:ind w:firstLine="700"/>
        <w:jc w:val="both"/>
        <w:rPr>
          <w:sz w:val="28"/>
          <w:szCs w:val="28"/>
          <w:lang w:val="ru-RU"/>
        </w:rPr>
      </w:pPr>
      <w:r>
        <w:rPr>
          <w:sz w:val="28"/>
          <w:szCs w:val="28"/>
          <w:lang w:val="ru-RU"/>
        </w:rPr>
        <w:t>На 37,3% подорожчали п</w:t>
      </w:r>
      <w:r>
        <w:rPr>
          <w:sz w:val="28"/>
          <w:szCs w:val="28"/>
        </w:rPr>
        <w:t>редмети домашнього вжитку та побутова техніка,</w:t>
      </w:r>
      <w:r>
        <w:rPr>
          <w:sz w:val="28"/>
          <w:szCs w:val="28"/>
          <w:lang w:val="ru-RU"/>
        </w:rPr>
        <w:t xml:space="preserve"> </w:t>
      </w:r>
      <w:r w:rsidRPr="00B76357">
        <w:rPr>
          <w:sz w:val="28"/>
          <w:szCs w:val="28"/>
          <w:lang w:val="ru-RU"/>
        </w:rPr>
        <w:t xml:space="preserve">на </w:t>
      </w:r>
      <w:r>
        <w:rPr>
          <w:sz w:val="28"/>
          <w:szCs w:val="28"/>
          <w:lang w:val="ru-RU"/>
        </w:rPr>
        <w:t>36,8% – особистий догляд, на 36,4% – відпочинок і культура,   на 36,2</w:t>
      </w:r>
      <w:r w:rsidRPr="00444F35">
        <w:rPr>
          <w:sz w:val="28"/>
          <w:szCs w:val="28"/>
          <w:lang w:val="ru-RU"/>
        </w:rPr>
        <w:t>%</w:t>
      </w:r>
      <w:r>
        <w:rPr>
          <w:sz w:val="28"/>
          <w:szCs w:val="28"/>
          <w:lang w:val="ru-RU"/>
        </w:rPr>
        <w:t xml:space="preserve"> – п</w:t>
      </w:r>
      <w:r w:rsidRPr="000C1FC2">
        <w:rPr>
          <w:sz w:val="28"/>
          <w:szCs w:val="28"/>
          <w:lang w:val="ru-RU"/>
        </w:rPr>
        <w:t>родукти харчування та безалкогольні напої</w:t>
      </w:r>
      <w:r>
        <w:rPr>
          <w:sz w:val="28"/>
          <w:szCs w:val="28"/>
          <w:lang w:val="ru-RU"/>
        </w:rPr>
        <w:t xml:space="preserve">, на 33,9% – одяг і взуття, на 30,3% – </w:t>
      </w:r>
      <w:r w:rsidRPr="00DA7DB7">
        <w:rPr>
          <w:sz w:val="28"/>
          <w:szCs w:val="28"/>
        </w:rPr>
        <w:t>утримання та ремонт</w:t>
      </w:r>
      <w:r>
        <w:rPr>
          <w:sz w:val="28"/>
          <w:szCs w:val="28"/>
        </w:rPr>
        <w:t xml:space="preserve"> житла, на 27,2% – </w:t>
      </w:r>
      <w:r w:rsidRPr="00976EB4">
        <w:rPr>
          <w:sz w:val="28"/>
          <w:szCs w:val="28"/>
          <w:lang w:val="ru-RU"/>
        </w:rPr>
        <w:t>охорон</w:t>
      </w:r>
      <w:r>
        <w:rPr>
          <w:sz w:val="28"/>
          <w:szCs w:val="28"/>
          <w:lang w:val="ru-RU"/>
        </w:rPr>
        <w:t>а</w:t>
      </w:r>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на 17,4% – транспорт.</w:t>
      </w:r>
    </w:p>
    <w:p w:rsidR="00FE2B9C" w:rsidRPr="00F01AFE" w:rsidRDefault="00FE2B9C" w:rsidP="00D132DD">
      <w:pPr>
        <w:tabs>
          <w:tab w:val="left" w:pos="720"/>
        </w:tabs>
        <w:ind w:firstLine="700"/>
        <w:jc w:val="both"/>
        <w:rPr>
          <w:sz w:val="28"/>
          <w:szCs w:val="28"/>
          <w:lang w:val="ru-RU"/>
        </w:rPr>
      </w:pPr>
    </w:p>
    <w:p w:rsidR="00FE2B9C" w:rsidRPr="009C4CA2" w:rsidRDefault="00FE2B9C" w:rsidP="00D132DD">
      <w:pPr>
        <w:pStyle w:val="afb"/>
        <w:rPr>
          <w:sz w:val="28"/>
          <w:szCs w:val="28"/>
          <w:u w:val="none"/>
          <w:lang w:val="ru-RU"/>
        </w:rPr>
      </w:pPr>
      <w:r w:rsidRPr="009C4CA2">
        <w:rPr>
          <w:sz w:val="28"/>
          <w:szCs w:val="28"/>
          <w:u w:val="none"/>
          <w:lang w:val="ru-RU"/>
        </w:rPr>
        <w:t>ДОХОДИ НАСЕЛЕННЯ</w:t>
      </w:r>
    </w:p>
    <w:p w:rsidR="00FE2B9C" w:rsidRPr="009C4CA2" w:rsidRDefault="00FE2B9C" w:rsidP="00D132DD">
      <w:pPr>
        <w:pStyle w:val="afb"/>
        <w:rPr>
          <w:sz w:val="28"/>
          <w:szCs w:val="28"/>
          <w:u w:val="none"/>
          <w:lang w:val="ru-RU"/>
        </w:rPr>
      </w:pPr>
    </w:p>
    <w:p w:rsidR="00FE2B9C" w:rsidRPr="00D92FA7" w:rsidRDefault="00FE2B9C" w:rsidP="00D132DD">
      <w:pPr>
        <w:ind w:firstLine="708"/>
        <w:jc w:val="both"/>
        <w:rPr>
          <w:sz w:val="28"/>
          <w:szCs w:val="28"/>
        </w:rPr>
      </w:pPr>
      <w:r w:rsidRPr="00D92FA7">
        <w:rPr>
          <w:sz w:val="28"/>
          <w:szCs w:val="28"/>
        </w:rPr>
        <w:t>У січні</w:t>
      </w:r>
      <w:r w:rsidRPr="009C4C34">
        <w:rPr>
          <w:sz w:val="28"/>
          <w:szCs w:val="28"/>
        </w:rPr>
        <w:t>–</w:t>
      </w:r>
      <w:r>
        <w:rPr>
          <w:sz w:val="28"/>
          <w:szCs w:val="28"/>
        </w:rPr>
        <w:t xml:space="preserve">вересні </w:t>
      </w:r>
      <w:r w:rsidRPr="00D92FA7">
        <w:rPr>
          <w:sz w:val="28"/>
          <w:szCs w:val="28"/>
        </w:rPr>
        <w:t xml:space="preserve">2015р.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w:t>
      </w:r>
      <w:r w:rsidRPr="00D92FA7">
        <w:rPr>
          <w:sz w:val="28"/>
          <w:szCs w:val="28"/>
        </w:rPr>
        <w:lastRenderedPageBreak/>
        <w:t>(з</w:t>
      </w:r>
      <w:r>
        <w:rPr>
          <w:sz w:val="28"/>
          <w:szCs w:val="28"/>
          <w:lang w:val="ru-RU"/>
        </w:rPr>
        <w:t> </w:t>
      </w:r>
      <w:r w:rsidRPr="00D92FA7">
        <w:rPr>
          <w:sz w:val="28"/>
          <w:szCs w:val="28"/>
        </w:rPr>
        <w:t>кількістю працюючих 10 осіб і більше) порівняно із січнем–</w:t>
      </w:r>
      <w:r>
        <w:rPr>
          <w:sz w:val="28"/>
          <w:szCs w:val="28"/>
        </w:rPr>
        <w:t xml:space="preserve">вереснем </w:t>
      </w:r>
      <w:r w:rsidRPr="00D92FA7">
        <w:rPr>
          <w:sz w:val="28"/>
          <w:szCs w:val="28"/>
        </w:rPr>
        <w:t>2014р. зросла на 1</w:t>
      </w:r>
      <w:r>
        <w:rPr>
          <w:sz w:val="28"/>
          <w:szCs w:val="28"/>
        </w:rPr>
        <w:t>8,7</w:t>
      </w:r>
      <w:r w:rsidRPr="00D92FA7">
        <w:rPr>
          <w:sz w:val="28"/>
          <w:szCs w:val="28"/>
        </w:rPr>
        <w:t>% й становила 3</w:t>
      </w:r>
      <w:r>
        <w:rPr>
          <w:sz w:val="28"/>
          <w:szCs w:val="28"/>
        </w:rPr>
        <w:t>161</w:t>
      </w:r>
      <w:r w:rsidRPr="00D92FA7">
        <w:rPr>
          <w:sz w:val="28"/>
          <w:szCs w:val="28"/>
        </w:rPr>
        <w:t xml:space="preserve"> </w:t>
      </w:r>
      <w:r w:rsidRPr="00D92FA7">
        <w:rPr>
          <w:sz w:val="2"/>
          <w:szCs w:val="2"/>
        </w:rPr>
        <w:t xml:space="preserve">  </w:t>
      </w:r>
      <w:r w:rsidRPr="00D92FA7">
        <w:rPr>
          <w:sz w:val="28"/>
          <w:szCs w:val="28"/>
        </w:rPr>
        <w:t xml:space="preserve">грн. </w:t>
      </w:r>
    </w:p>
    <w:p w:rsidR="00FE2B9C" w:rsidRPr="000059A0" w:rsidRDefault="00FE2B9C" w:rsidP="00D132DD">
      <w:pPr>
        <w:jc w:val="both"/>
        <w:rPr>
          <w:sz w:val="28"/>
          <w:szCs w:val="28"/>
        </w:rPr>
      </w:pPr>
      <w:r w:rsidRPr="00D92FA7">
        <w:rPr>
          <w:sz w:val="28"/>
          <w:szCs w:val="28"/>
        </w:rPr>
        <w:tab/>
      </w:r>
      <w:r w:rsidRPr="00035706">
        <w:rPr>
          <w:sz w:val="28"/>
          <w:szCs w:val="28"/>
        </w:rPr>
        <w:t xml:space="preserve">Серед більш оплачуваних були працівники, зайняті </w:t>
      </w:r>
      <w:r>
        <w:rPr>
          <w:sz w:val="28"/>
          <w:szCs w:val="28"/>
        </w:rPr>
        <w:t xml:space="preserve">у </w:t>
      </w:r>
      <w:r w:rsidRPr="00532436">
        <w:rPr>
          <w:sz w:val="28"/>
          <w:szCs w:val="28"/>
        </w:rPr>
        <w:t>виготовленн</w:t>
      </w:r>
      <w:r>
        <w:rPr>
          <w:sz w:val="28"/>
          <w:szCs w:val="28"/>
        </w:rPr>
        <w:t>і</w:t>
      </w:r>
      <w:r w:rsidRPr="00532436">
        <w:rPr>
          <w:sz w:val="28"/>
          <w:szCs w:val="28"/>
        </w:rPr>
        <w:t xml:space="preserve"> виробів </w:t>
      </w:r>
      <w:r>
        <w:rPr>
          <w:sz w:val="28"/>
          <w:szCs w:val="28"/>
        </w:rPr>
        <w:t>і</w:t>
      </w:r>
      <w:r w:rsidRPr="00532436">
        <w:rPr>
          <w:sz w:val="28"/>
          <w:szCs w:val="28"/>
        </w:rPr>
        <w:t>з деревини, виробництв</w:t>
      </w:r>
      <w:r>
        <w:rPr>
          <w:sz w:val="28"/>
          <w:szCs w:val="28"/>
        </w:rPr>
        <w:t>і</w:t>
      </w:r>
      <w:r w:rsidRPr="00532436">
        <w:rPr>
          <w:sz w:val="28"/>
          <w:szCs w:val="28"/>
        </w:rPr>
        <w:t xml:space="preserve"> паперу та поліграфічн</w:t>
      </w:r>
      <w:r>
        <w:rPr>
          <w:sz w:val="28"/>
          <w:szCs w:val="28"/>
        </w:rPr>
        <w:t>ій</w:t>
      </w:r>
      <w:r w:rsidRPr="00532436">
        <w:rPr>
          <w:sz w:val="28"/>
          <w:szCs w:val="28"/>
        </w:rPr>
        <w:t xml:space="preserve"> діяльності</w:t>
      </w:r>
      <w:r>
        <w:rPr>
          <w:sz w:val="28"/>
          <w:szCs w:val="28"/>
        </w:rPr>
        <w:t xml:space="preserve">,                  </w:t>
      </w:r>
      <w:r w:rsidRPr="00035706">
        <w:rPr>
          <w:sz w:val="28"/>
          <w:szCs w:val="28"/>
        </w:rPr>
        <w:t xml:space="preserve"> фінансовій та страховій діяльності, виробництві харчових продуктів, напоїв і тютюнових виробів,</w:t>
      </w:r>
      <w:r w:rsidRPr="00B41CEF">
        <w:rPr>
          <w:color w:val="FF0000"/>
          <w:sz w:val="28"/>
          <w:szCs w:val="28"/>
        </w:rPr>
        <w:t xml:space="preserve"> </w:t>
      </w:r>
      <w:r w:rsidRPr="00ED46C6">
        <w:rPr>
          <w:sz w:val="28"/>
          <w:szCs w:val="28"/>
        </w:rPr>
        <w:t xml:space="preserve">виробництві коксу та продуктів нафтоперероблення, </w:t>
      </w:r>
      <w:r w:rsidRPr="00ED46C6">
        <w:rPr>
          <w:snapToGrid w:val="0"/>
          <w:sz w:val="28"/>
          <w:szCs w:val="28"/>
        </w:rPr>
        <w:t>добувній промисловості й розробленні кар’єрів</w:t>
      </w:r>
      <w:r w:rsidRPr="00ED46C6">
        <w:rPr>
          <w:sz w:val="28"/>
          <w:szCs w:val="28"/>
        </w:rPr>
        <w:t>, де нарахування в 1,</w:t>
      </w:r>
      <w:r>
        <w:rPr>
          <w:sz w:val="28"/>
          <w:szCs w:val="28"/>
        </w:rPr>
        <w:t>4</w:t>
      </w:r>
      <w:r w:rsidRPr="00ED46C6">
        <w:rPr>
          <w:sz w:val="28"/>
          <w:szCs w:val="28"/>
        </w:rPr>
        <w:t xml:space="preserve">–2,0 раза перевищили середній показник в області. </w:t>
      </w:r>
      <w:r w:rsidRPr="000059A0">
        <w:rPr>
          <w:sz w:val="28"/>
          <w:szCs w:val="28"/>
        </w:rPr>
        <w:t>Водночас  абсолютний розмір заробітної плати працівників підприємств поштової та кур’єрської діяльності був значно нижчим і не перевищував 47,6% середнього показника в області.</w:t>
      </w:r>
    </w:p>
    <w:p w:rsidR="00FE2B9C" w:rsidRPr="00D92FA7" w:rsidRDefault="00FE2B9C" w:rsidP="00D132DD">
      <w:pPr>
        <w:tabs>
          <w:tab w:val="left" w:pos="720"/>
        </w:tabs>
        <w:ind w:firstLine="720"/>
        <w:jc w:val="both"/>
        <w:rPr>
          <w:sz w:val="28"/>
        </w:rPr>
      </w:pPr>
      <w:r w:rsidRPr="00D92FA7">
        <w:rPr>
          <w:b/>
          <w:sz w:val="28"/>
        </w:rPr>
        <w:t>Індекс реальної заробітної плати</w:t>
      </w:r>
      <w:r w:rsidRPr="00D92FA7">
        <w:rPr>
          <w:sz w:val="28"/>
        </w:rPr>
        <w:t xml:space="preserve"> в січні–</w:t>
      </w:r>
      <w:r>
        <w:rPr>
          <w:sz w:val="28"/>
        </w:rPr>
        <w:t xml:space="preserve">вересні </w:t>
      </w:r>
      <w:r w:rsidRPr="00D92FA7">
        <w:rPr>
          <w:sz w:val="28"/>
        </w:rPr>
        <w:t xml:space="preserve">2015р. порівняно </w:t>
      </w:r>
      <w:r w:rsidRPr="00D92FA7">
        <w:rPr>
          <w:sz w:val="28"/>
        </w:rPr>
        <w:br/>
        <w:t>з відповідним періодом 2014р. становив 7</w:t>
      </w:r>
      <w:r>
        <w:rPr>
          <w:sz w:val="28"/>
        </w:rPr>
        <w:t>5</w:t>
      </w:r>
      <w:r w:rsidRPr="00D92FA7">
        <w:rPr>
          <w:sz w:val="28"/>
        </w:rPr>
        <w:t>,</w:t>
      </w:r>
      <w:r>
        <w:rPr>
          <w:sz w:val="28"/>
        </w:rPr>
        <w:t>5</w:t>
      </w:r>
      <w:r w:rsidRPr="00D92FA7">
        <w:rPr>
          <w:sz w:val="28"/>
        </w:rPr>
        <w:t xml:space="preserve">%. </w:t>
      </w:r>
    </w:p>
    <w:p w:rsidR="00FE2B9C" w:rsidRPr="00D92FA7" w:rsidRDefault="00FE2B9C" w:rsidP="00D132D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вересня </w:t>
      </w:r>
      <w:r w:rsidRPr="00D92FA7">
        <w:rPr>
          <w:sz w:val="28"/>
        </w:rPr>
        <w:t xml:space="preserve">2015р. збільшилася на </w:t>
      </w:r>
      <w:r>
        <w:rPr>
          <w:sz w:val="28"/>
        </w:rPr>
        <w:t xml:space="preserve">5,8 </w:t>
      </w:r>
      <w:r w:rsidRPr="00D92FA7">
        <w:rPr>
          <w:sz w:val="28"/>
        </w:rPr>
        <w:t xml:space="preserve">млн.грн. (на </w:t>
      </w:r>
      <w:r>
        <w:rPr>
          <w:sz w:val="28"/>
        </w:rPr>
        <w:t>31,9</w:t>
      </w:r>
      <w:r w:rsidRPr="00D92FA7">
        <w:rPr>
          <w:sz w:val="28"/>
        </w:rPr>
        <w:t xml:space="preserve">%) та на 1 </w:t>
      </w:r>
      <w:r>
        <w:rPr>
          <w:sz w:val="28"/>
        </w:rPr>
        <w:t xml:space="preserve">жовтня </w:t>
      </w:r>
      <w:r w:rsidRPr="00D92FA7">
        <w:rPr>
          <w:sz w:val="28"/>
        </w:rPr>
        <w:t>2015р. становила 2</w:t>
      </w:r>
      <w:r>
        <w:rPr>
          <w:sz w:val="28"/>
        </w:rPr>
        <w:t>4</w:t>
      </w:r>
      <w:r w:rsidRPr="00D92FA7">
        <w:rPr>
          <w:sz w:val="28"/>
        </w:rPr>
        <w:t xml:space="preserve"> млн.грн. Сума боргу складає </w:t>
      </w:r>
      <w:r>
        <w:rPr>
          <w:sz w:val="28"/>
        </w:rPr>
        <w:t>3,5</w:t>
      </w:r>
      <w:r w:rsidRPr="00D92FA7">
        <w:rPr>
          <w:sz w:val="28"/>
        </w:rPr>
        <w:t xml:space="preserve">% від фонду оплати праці, нарахованого за </w:t>
      </w:r>
      <w:r>
        <w:rPr>
          <w:sz w:val="28"/>
        </w:rPr>
        <w:t xml:space="preserve">вересень </w:t>
      </w:r>
      <w:r w:rsidRPr="00D92FA7">
        <w:rPr>
          <w:sz w:val="28"/>
        </w:rPr>
        <w:t>2015р.</w:t>
      </w:r>
    </w:p>
    <w:p w:rsidR="00FE2B9C" w:rsidRPr="00103F85" w:rsidRDefault="00FE2B9C" w:rsidP="00D132DD">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5</w:t>
      </w:r>
      <w:r w:rsidRPr="00D92FA7">
        <w:rPr>
          <w:sz w:val="28"/>
        </w:rPr>
        <w:t>,</w:t>
      </w:r>
      <w:r>
        <w:rPr>
          <w:sz w:val="28"/>
        </w:rPr>
        <w:t>3</w:t>
      </w:r>
      <w:r w:rsidRPr="00D92FA7">
        <w:rPr>
          <w:sz w:val="28"/>
        </w:rPr>
        <w:t xml:space="preserve"> млн.грн. Їх розміри збільшилися впродовж січня–</w:t>
      </w:r>
      <w:r>
        <w:rPr>
          <w:sz w:val="28"/>
        </w:rPr>
        <w:t xml:space="preserve">вересня </w:t>
      </w:r>
      <w:r w:rsidRPr="00D92FA7">
        <w:rPr>
          <w:sz w:val="28"/>
        </w:rPr>
        <w:t xml:space="preserve">2015р. на </w:t>
      </w:r>
      <w:r w:rsidRPr="00D92FA7">
        <w:rPr>
          <w:sz w:val="28"/>
        </w:rPr>
        <w:br/>
      </w:r>
      <w:r>
        <w:rPr>
          <w:sz w:val="28"/>
        </w:rPr>
        <w:t xml:space="preserve">6,6 </w:t>
      </w:r>
      <w:r w:rsidRPr="00D92FA7">
        <w:rPr>
          <w:sz w:val="28"/>
        </w:rPr>
        <w:t>млн.грн. (</w:t>
      </w:r>
      <w:r>
        <w:rPr>
          <w:sz w:val="28"/>
        </w:rPr>
        <w:t>в 1,8 раза</w:t>
      </w:r>
      <w:r w:rsidRPr="00D92FA7">
        <w:rPr>
          <w:sz w:val="28"/>
        </w:rPr>
        <w:t xml:space="preserve">). </w:t>
      </w:r>
      <w:r w:rsidRPr="00103F85">
        <w:rPr>
          <w:sz w:val="28"/>
          <w:szCs w:val="28"/>
        </w:rPr>
        <w:t>Найбільша заборгованість серед економічно активних підприємств спостерігалася в промисловості – 5,2 млн.грн. (34,2% від загальної суми) та будівництві – 4,5 млн.грн. (29,7%).</w:t>
      </w:r>
    </w:p>
    <w:p w:rsidR="00FE2B9C" w:rsidRPr="009C4CA2" w:rsidRDefault="00FE2B9C" w:rsidP="00D132DD">
      <w:pPr>
        <w:pStyle w:val="21"/>
        <w:ind w:firstLine="708"/>
        <w:rPr>
          <w:szCs w:val="28"/>
          <w:lang w:val="ru-RU"/>
        </w:rPr>
      </w:pPr>
      <w:r w:rsidRPr="009C4CA2">
        <w:rPr>
          <w:szCs w:val="28"/>
          <w:lang w:val="ru-RU"/>
        </w:rPr>
        <w:t xml:space="preserve">Кількість працівників економічно активних підприємств, які вчасно не отримали заробітну плату, збільшилася впродовж січня–вересня 2015р.              в 1,7 раза й на 1 жовтня 2015р. становила 3,6 тис. осіб (1,8% загальної кількості штатних працівників, зайнятих в економіці області). Більшість із них була в промисловості (38%) та охороні здоров’я (34,1%). </w:t>
      </w:r>
    </w:p>
    <w:p w:rsidR="00FE2B9C" w:rsidRPr="00A25B40" w:rsidRDefault="00FE2B9C" w:rsidP="00D132DD">
      <w:pPr>
        <w:ind w:firstLine="708"/>
        <w:jc w:val="both"/>
        <w:rPr>
          <w:sz w:val="28"/>
          <w:szCs w:val="28"/>
        </w:rPr>
      </w:pPr>
      <w:r w:rsidRPr="00A25B40">
        <w:rPr>
          <w:sz w:val="28"/>
          <w:szCs w:val="28"/>
        </w:rPr>
        <w:t xml:space="preserve">Кожному із зазначених працівників не виплачено в середньому </w:t>
      </w:r>
      <w:r w:rsidRPr="00A25B40">
        <w:rPr>
          <w:sz w:val="28"/>
          <w:szCs w:val="28"/>
        </w:rPr>
        <w:br/>
        <w:t xml:space="preserve">4266 грн., що на 22,9% більше від середньої заробітної плати, нарахованої </w:t>
      </w:r>
      <w:r w:rsidRPr="00A25B40">
        <w:rPr>
          <w:sz w:val="28"/>
          <w:szCs w:val="28"/>
        </w:rPr>
        <w:br/>
        <w:t>за вересень 2015р.</w:t>
      </w:r>
    </w:p>
    <w:p w:rsidR="00FE2B9C" w:rsidRPr="00C963C3" w:rsidRDefault="00FE2B9C" w:rsidP="00D132DD">
      <w:pPr>
        <w:ind w:firstLine="708"/>
        <w:jc w:val="both"/>
        <w:rPr>
          <w:b/>
          <w:sz w:val="28"/>
        </w:rPr>
      </w:pPr>
      <w:r>
        <w:rPr>
          <w:sz w:val="28"/>
        </w:rPr>
        <w:t>Упродовж</w:t>
      </w:r>
      <w:r w:rsidRPr="0075605A">
        <w:rPr>
          <w:sz w:val="28"/>
        </w:rPr>
        <w:t xml:space="preserve"> </w:t>
      </w:r>
      <w:r>
        <w:rPr>
          <w:sz w:val="28"/>
        </w:rPr>
        <w:t>січня</w:t>
      </w:r>
      <w:r w:rsidRPr="002A5C36">
        <w:rPr>
          <w:sz w:val="28"/>
        </w:rPr>
        <w:t>–</w:t>
      </w:r>
      <w:r>
        <w:rPr>
          <w:sz w:val="28"/>
        </w:rPr>
        <w:t xml:space="preserve">вересня </w:t>
      </w:r>
      <w:r w:rsidRPr="00C2445A">
        <w:rPr>
          <w:sz w:val="28"/>
        </w:rPr>
        <w:t>20</w:t>
      </w:r>
      <w:r>
        <w:rPr>
          <w:sz w:val="28"/>
        </w:rPr>
        <w:t>15</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75605A">
        <w:rPr>
          <w:b/>
          <w:sz w:val="28"/>
        </w:rPr>
        <w:t>призначено</w:t>
      </w:r>
      <w:r>
        <w:rPr>
          <w:sz w:val="28"/>
        </w:rPr>
        <w:t xml:space="preserve"> 138,7 тис. </w:t>
      </w:r>
      <w:r>
        <w:rPr>
          <w:sz w:val="28"/>
          <w:szCs w:val="28"/>
        </w:rPr>
        <w:t>домогосподарств</w:t>
      </w:r>
      <w:r>
        <w:rPr>
          <w:sz w:val="28"/>
        </w:rPr>
        <w:t>, що становило 88,1%</w:t>
      </w:r>
      <w:r w:rsidRPr="0075605A">
        <w:rPr>
          <w:sz w:val="28"/>
        </w:rPr>
        <w:t xml:space="preserve"> від </w:t>
      </w:r>
      <w:r>
        <w:rPr>
          <w:sz w:val="28"/>
        </w:rPr>
        <w:t xml:space="preserve">загальної кількості </w:t>
      </w:r>
      <w:r>
        <w:rPr>
          <w:sz w:val="28"/>
          <w:szCs w:val="28"/>
        </w:rPr>
        <w:t>домогосподарств</w:t>
      </w:r>
      <w:r>
        <w:rPr>
          <w:sz w:val="28"/>
        </w:rPr>
        <w:t>, які</w:t>
      </w:r>
      <w:r w:rsidRPr="0075605A">
        <w:rPr>
          <w:sz w:val="28"/>
        </w:rPr>
        <w:t xml:space="preserve"> </w:t>
      </w:r>
      <w:r>
        <w:rPr>
          <w:sz w:val="28"/>
        </w:rPr>
        <w:t>звернулися за субсидіями. Загальна сума призначених субсидій становила 19,1 млн.</w:t>
      </w:r>
      <w:r w:rsidRPr="00D408D0">
        <w:rPr>
          <w:sz w:val="28"/>
        </w:rPr>
        <w:t>грн.</w:t>
      </w:r>
      <w:r>
        <w:rPr>
          <w:sz w:val="28"/>
        </w:rPr>
        <w:t xml:space="preserve"> (у міських поселеннях –    16,8 млн.грн., у</w:t>
      </w:r>
      <w:r>
        <w:rPr>
          <w:sz w:val="28"/>
          <w:lang w:val="en-US"/>
        </w:rPr>
        <w:t> </w:t>
      </w:r>
      <w:r>
        <w:rPr>
          <w:sz w:val="28"/>
        </w:rPr>
        <w:t xml:space="preserve">сільській місцевості – 2,3 млн.грн.). Середній розмір допомоги, призначеної одному </w:t>
      </w:r>
      <w:r>
        <w:rPr>
          <w:sz w:val="28"/>
          <w:szCs w:val="28"/>
        </w:rPr>
        <w:t>домогосподарству</w:t>
      </w:r>
      <w:r>
        <w:rPr>
          <w:sz w:val="28"/>
        </w:rPr>
        <w:t xml:space="preserve"> у вересні, становив 84,9</w:t>
      </w:r>
      <w:r w:rsidRPr="00722922">
        <w:rPr>
          <w:sz w:val="28"/>
        </w:rPr>
        <w:t xml:space="preserve"> </w:t>
      </w:r>
      <w:r>
        <w:rPr>
          <w:sz w:val="28"/>
        </w:rPr>
        <w:t>грн. Крім того, 21</w:t>
      </w:r>
      <w:r>
        <w:rPr>
          <w:sz w:val="28"/>
          <w:lang w:val="en-US"/>
        </w:rPr>
        <w:t> </w:t>
      </w:r>
      <w:r>
        <w:rPr>
          <w:sz w:val="28"/>
        </w:rPr>
        <w:t xml:space="preserve">тис. </w:t>
      </w:r>
      <w:r>
        <w:rPr>
          <w:sz w:val="28"/>
          <w:szCs w:val="28"/>
        </w:rPr>
        <w:t>домогосподарств</w:t>
      </w:r>
      <w:r>
        <w:rPr>
          <w:sz w:val="28"/>
        </w:rPr>
        <w:t xml:space="preserve"> (85,7% із числа тих, які звернулися) 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 xml:space="preserve"> палива</w:t>
      </w:r>
      <w:r>
        <w:rPr>
          <w:b/>
          <w:sz w:val="28"/>
        </w:rPr>
        <w:t xml:space="preserve"> </w:t>
      </w:r>
      <w:r w:rsidRPr="00AC5A30">
        <w:rPr>
          <w:sz w:val="28"/>
        </w:rPr>
        <w:t>(у</w:t>
      </w:r>
      <w:r>
        <w:rPr>
          <w:sz w:val="28"/>
          <w:lang w:val="en-US"/>
        </w:rPr>
        <w:t> </w:t>
      </w:r>
      <w:r w:rsidRPr="00AC5A30">
        <w:rPr>
          <w:sz w:val="28"/>
        </w:rPr>
        <w:t>міських</w:t>
      </w:r>
      <w:r>
        <w:rPr>
          <w:sz w:val="28"/>
        </w:rPr>
        <w:t xml:space="preserve"> </w:t>
      </w:r>
      <w:r w:rsidRPr="00AC5A30">
        <w:rPr>
          <w:sz w:val="28"/>
        </w:rPr>
        <w:t xml:space="preserve">поселеннях – </w:t>
      </w:r>
      <w:r>
        <w:rPr>
          <w:sz w:val="28"/>
        </w:rPr>
        <w:t xml:space="preserve">3 тис. </w:t>
      </w:r>
      <w:r>
        <w:rPr>
          <w:sz w:val="28"/>
          <w:szCs w:val="28"/>
        </w:rPr>
        <w:t>домогосподарств</w:t>
      </w:r>
      <w:r w:rsidRPr="00AC5A30">
        <w:rPr>
          <w:sz w:val="28"/>
        </w:rPr>
        <w:t>,</w:t>
      </w:r>
      <w:r>
        <w:rPr>
          <w:sz w:val="28"/>
          <w:lang w:val="en-US"/>
        </w:rPr>
        <w:t> </w:t>
      </w:r>
      <w:r w:rsidRPr="00AC5A30">
        <w:rPr>
          <w:sz w:val="28"/>
        </w:rPr>
        <w:t xml:space="preserve">у сільській місцевості – </w:t>
      </w:r>
      <w:r>
        <w:rPr>
          <w:sz w:val="28"/>
        </w:rPr>
        <w:t>18</w:t>
      </w:r>
      <w:r>
        <w:rPr>
          <w:sz w:val="28"/>
          <w:lang w:val="en-US"/>
        </w:rPr>
        <w:t> </w:t>
      </w:r>
      <w:r>
        <w:rPr>
          <w:sz w:val="28"/>
        </w:rPr>
        <w:t>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у вересні, становив 1393,6 грн. на одне </w:t>
      </w:r>
      <w:r>
        <w:rPr>
          <w:sz w:val="28"/>
          <w:szCs w:val="28"/>
        </w:rPr>
        <w:t>домогосподарство</w:t>
      </w:r>
      <w:r>
        <w:rPr>
          <w:sz w:val="28"/>
        </w:rPr>
        <w:t>.</w:t>
      </w:r>
    </w:p>
    <w:p w:rsidR="00FE2B9C" w:rsidRDefault="00FE2B9C" w:rsidP="00D132DD">
      <w:pPr>
        <w:ind w:firstLine="720"/>
        <w:jc w:val="both"/>
        <w:rPr>
          <w:sz w:val="28"/>
        </w:rPr>
      </w:pPr>
      <w:r>
        <w:rPr>
          <w:sz w:val="28"/>
        </w:rPr>
        <w:lastRenderedPageBreak/>
        <w:t xml:space="preserve">У січні–вересні 2015р. </w:t>
      </w:r>
      <w:r w:rsidRPr="00A50A9A">
        <w:rPr>
          <w:b/>
          <w:sz w:val="28"/>
        </w:rPr>
        <w:t>населення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784,6</w:t>
      </w:r>
      <w:r w:rsidRPr="00E53626">
        <w:rPr>
          <w:sz w:val="28"/>
        </w:rPr>
        <w:t xml:space="preserve"> млн.грн. (</w:t>
      </w:r>
      <w:r w:rsidRPr="00074685">
        <w:rPr>
          <w:sz w:val="28"/>
        </w:rPr>
        <w:t>10</w:t>
      </w:r>
      <w:r>
        <w:rPr>
          <w:sz w:val="28"/>
        </w:rPr>
        <w:t>0,9</w:t>
      </w:r>
      <w:r w:rsidRPr="00074685">
        <w:rPr>
          <w:sz w:val="28"/>
        </w:rPr>
        <w:t>%</w:t>
      </w:r>
      <w:r w:rsidRPr="00E53626">
        <w:rPr>
          <w:sz w:val="28"/>
        </w:rPr>
        <w:t xml:space="preserve"> </w:t>
      </w:r>
      <w:r>
        <w:rPr>
          <w:sz w:val="28"/>
        </w:rPr>
        <w:t>нарахованих сум).</w:t>
      </w: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p>
    <w:p w:rsidR="00FE2B9C" w:rsidRDefault="00FE2B9C" w:rsidP="00D132DD">
      <w:pPr>
        <w:tabs>
          <w:tab w:val="left" w:pos="180"/>
        </w:tabs>
        <w:jc w:val="center"/>
        <w:rPr>
          <w:b/>
          <w:sz w:val="28"/>
          <w:szCs w:val="28"/>
        </w:rPr>
      </w:pPr>
      <w:r w:rsidRPr="006D2588">
        <w:rPr>
          <w:b/>
          <w:sz w:val="28"/>
          <w:szCs w:val="28"/>
        </w:rPr>
        <w:t>РИНОК ПРАЦІ</w:t>
      </w:r>
    </w:p>
    <w:p w:rsidR="00FE2B9C" w:rsidRPr="00256DB1" w:rsidRDefault="00FE2B9C" w:rsidP="00D132DD">
      <w:pPr>
        <w:tabs>
          <w:tab w:val="left" w:pos="180"/>
        </w:tabs>
        <w:jc w:val="center"/>
        <w:rPr>
          <w:b/>
          <w:sz w:val="16"/>
          <w:szCs w:val="16"/>
        </w:rPr>
      </w:pPr>
    </w:p>
    <w:p w:rsidR="00FE2B9C" w:rsidRPr="00D97B23" w:rsidRDefault="00FE2B9C" w:rsidP="00D132DD">
      <w:pPr>
        <w:tabs>
          <w:tab w:val="left" w:pos="720"/>
        </w:tabs>
        <w:ind w:firstLine="728"/>
        <w:jc w:val="both"/>
        <w:rPr>
          <w:sz w:val="28"/>
          <w:szCs w:val="28"/>
        </w:rPr>
      </w:pPr>
      <w:r w:rsidRPr="00A234A5">
        <w:rPr>
          <w:b/>
          <w:sz w:val="28"/>
          <w:szCs w:val="28"/>
        </w:rPr>
        <w:t>Кількість зареєстрованих безробітних</w:t>
      </w:r>
      <w:r w:rsidRPr="00D97B23">
        <w:rPr>
          <w:sz w:val="28"/>
          <w:szCs w:val="28"/>
        </w:rPr>
        <w:t xml:space="preserve"> на кінець </w:t>
      </w:r>
      <w:r>
        <w:rPr>
          <w:sz w:val="28"/>
          <w:szCs w:val="28"/>
        </w:rPr>
        <w:t xml:space="preserve">жовтня </w:t>
      </w:r>
      <w:r w:rsidRPr="00D97B23">
        <w:rPr>
          <w:sz w:val="28"/>
          <w:szCs w:val="28"/>
        </w:rPr>
        <w:t xml:space="preserve">становила </w:t>
      </w:r>
      <w:r>
        <w:rPr>
          <w:sz w:val="28"/>
          <w:szCs w:val="28"/>
        </w:rPr>
        <w:br/>
        <w:t>13</w:t>
      </w:r>
      <w:r w:rsidRPr="00D97B23">
        <w:rPr>
          <w:sz w:val="28"/>
          <w:szCs w:val="28"/>
        </w:rPr>
        <w:t>,</w:t>
      </w:r>
      <w:r>
        <w:rPr>
          <w:sz w:val="28"/>
          <w:szCs w:val="28"/>
        </w:rPr>
        <w:t>2</w:t>
      </w:r>
      <w:r w:rsidRPr="00D97B23">
        <w:rPr>
          <w:sz w:val="28"/>
          <w:szCs w:val="28"/>
        </w:rPr>
        <w:t xml:space="preserve"> тис. осіб. Допомогу</w:t>
      </w:r>
      <w:r>
        <w:rPr>
          <w:sz w:val="28"/>
          <w:szCs w:val="28"/>
        </w:rPr>
        <w:t xml:space="preserve"> </w:t>
      </w:r>
      <w:r w:rsidRPr="00D97B23">
        <w:rPr>
          <w:sz w:val="28"/>
          <w:szCs w:val="28"/>
        </w:rPr>
        <w:t>з безробіття отримували 79,</w:t>
      </w:r>
      <w:r>
        <w:rPr>
          <w:sz w:val="28"/>
          <w:szCs w:val="28"/>
        </w:rPr>
        <w:t>2</w:t>
      </w:r>
      <w:r w:rsidRPr="00D97B23">
        <w:rPr>
          <w:sz w:val="28"/>
          <w:szCs w:val="28"/>
        </w:rPr>
        <w:t>% осіб, які мали статус безробітного.</w:t>
      </w:r>
    </w:p>
    <w:p w:rsidR="00FE2B9C" w:rsidRDefault="00FE2B9C" w:rsidP="00D132DD">
      <w:pPr>
        <w:ind w:firstLine="728"/>
        <w:jc w:val="both"/>
        <w:rPr>
          <w:sz w:val="28"/>
          <w:szCs w:val="28"/>
        </w:rPr>
      </w:pPr>
      <w:r>
        <w:rPr>
          <w:sz w:val="28"/>
          <w:szCs w:val="28"/>
        </w:rPr>
        <w:t>Переважну більшість від</w:t>
      </w:r>
      <w:r w:rsidRPr="00D97B23">
        <w:rPr>
          <w:sz w:val="28"/>
          <w:szCs w:val="28"/>
        </w:rPr>
        <w:t xml:space="preserve"> загальної кількості безробітних</w:t>
      </w:r>
      <w:r>
        <w:rPr>
          <w:sz w:val="28"/>
          <w:szCs w:val="28"/>
        </w:rPr>
        <w:t xml:space="preserve"> (60,7%)</w:t>
      </w:r>
      <w:r w:rsidRPr="00D97B23">
        <w:rPr>
          <w:sz w:val="28"/>
          <w:szCs w:val="28"/>
        </w:rPr>
        <w:t xml:space="preserve"> становили жінки. </w:t>
      </w:r>
    </w:p>
    <w:p w:rsidR="00FE2B9C" w:rsidRPr="004C3595" w:rsidRDefault="00FE2B9C" w:rsidP="00D132DD">
      <w:pPr>
        <w:ind w:firstLine="742"/>
        <w:jc w:val="both"/>
        <w:rPr>
          <w:sz w:val="28"/>
          <w:szCs w:val="28"/>
        </w:rPr>
      </w:pPr>
      <w:r w:rsidRPr="00D97B23">
        <w:rPr>
          <w:sz w:val="28"/>
          <w:szCs w:val="28"/>
        </w:rPr>
        <w:t>Рівень зареєстрованого безробіття</w:t>
      </w:r>
      <w:r w:rsidRPr="00D97B23">
        <w:rPr>
          <w:b/>
          <w:sz w:val="28"/>
          <w:szCs w:val="28"/>
        </w:rPr>
        <w:t xml:space="preserve"> </w:t>
      </w:r>
      <w:r w:rsidRPr="00D97B23">
        <w:rPr>
          <w:sz w:val="28"/>
          <w:szCs w:val="28"/>
        </w:rPr>
        <w:t>в цілому в області порівняно</w:t>
      </w:r>
      <w:r w:rsidRPr="00D97B23">
        <w:rPr>
          <w:sz w:val="28"/>
          <w:szCs w:val="28"/>
        </w:rPr>
        <w:br/>
        <w:t xml:space="preserve">з </w:t>
      </w:r>
      <w:r>
        <w:rPr>
          <w:sz w:val="28"/>
          <w:szCs w:val="28"/>
        </w:rPr>
        <w:t>верес</w:t>
      </w:r>
      <w:r w:rsidRPr="00D97B23">
        <w:rPr>
          <w:sz w:val="28"/>
          <w:szCs w:val="28"/>
        </w:rPr>
        <w:t>нем 2015р. зменшився на 0,</w:t>
      </w:r>
      <w:r>
        <w:rPr>
          <w:sz w:val="28"/>
          <w:szCs w:val="28"/>
        </w:rPr>
        <w:t>2</w:t>
      </w:r>
      <w:r w:rsidRPr="00D97B23">
        <w:rPr>
          <w:sz w:val="28"/>
          <w:szCs w:val="28"/>
        </w:rPr>
        <w:t xml:space="preserve"> в.п. й на кінець </w:t>
      </w:r>
      <w:r>
        <w:rPr>
          <w:sz w:val="28"/>
          <w:szCs w:val="28"/>
        </w:rPr>
        <w:t>жовт</w:t>
      </w:r>
      <w:r w:rsidRPr="00D97B23">
        <w:rPr>
          <w:sz w:val="28"/>
          <w:szCs w:val="28"/>
        </w:rPr>
        <w:t xml:space="preserve">ня </w:t>
      </w:r>
      <w:r>
        <w:rPr>
          <w:sz w:val="28"/>
          <w:szCs w:val="28"/>
        </w:rPr>
        <w:t>2015р. становив 2,1</w:t>
      </w:r>
      <w:r w:rsidRPr="00D97B23">
        <w:rPr>
          <w:sz w:val="28"/>
          <w:szCs w:val="28"/>
        </w:rPr>
        <w:t xml:space="preserve">% населення працездатного віку. </w:t>
      </w:r>
      <w:r w:rsidRPr="004C3595">
        <w:rPr>
          <w:sz w:val="28"/>
          <w:szCs w:val="28"/>
        </w:rPr>
        <w:t xml:space="preserve">Цей показник був </w:t>
      </w:r>
      <w:r>
        <w:rPr>
          <w:sz w:val="28"/>
          <w:szCs w:val="28"/>
        </w:rPr>
        <w:t>однаковим серед</w:t>
      </w:r>
      <w:r w:rsidRPr="004C3595">
        <w:rPr>
          <w:sz w:val="28"/>
          <w:szCs w:val="28"/>
        </w:rPr>
        <w:t xml:space="preserve"> нас</w:t>
      </w:r>
      <w:r>
        <w:rPr>
          <w:sz w:val="28"/>
          <w:szCs w:val="28"/>
        </w:rPr>
        <w:t>елення сільської місцевості та жителів</w:t>
      </w:r>
      <w:r w:rsidRPr="004C3595">
        <w:rPr>
          <w:sz w:val="28"/>
          <w:szCs w:val="28"/>
        </w:rPr>
        <w:t xml:space="preserve"> міських поселень (2,</w:t>
      </w:r>
      <w:r>
        <w:rPr>
          <w:sz w:val="28"/>
          <w:szCs w:val="28"/>
        </w:rPr>
        <w:t>1</w:t>
      </w:r>
      <w:r w:rsidRPr="004C3595">
        <w:rPr>
          <w:sz w:val="28"/>
          <w:szCs w:val="28"/>
        </w:rPr>
        <w:t>%).</w:t>
      </w:r>
    </w:p>
    <w:p w:rsidR="00FE2B9C" w:rsidRPr="00D97B23" w:rsidRDefault="00FE2B9C" w:rsidP="00D132DD">
      <w:pPr>
        <w:tabs>
          <w:tab w:val="left" w:pos="720"/>
        </w:tabs>
        <w:ind w:firstLine="709"/>
        <w:jc w:val="both"/>
        <w:rPr>
          <w:sz w:val="28"/>
          <w:szCs w:val="28"/>
        </w:rPr>
      </w:pPr>
      <w:r w:rsidRPr="00A234A5">
        <w:rPr>
          <w:b/>
          <w:sz w:val="28"/>
          <w:szCs w:val="28"/>
        </w:rPr>
        <w:t>Кількість вільних робочих місць (вакантних посад),</w:t>
      </w:r>
      <w:r w:rsidRPr="00D97B23">
        <w:rPr>
          <w:sz w:val="28"/>
          <w:szCs w:val="28"/>
        </w:rPr>
        <w:t xml:space="preserve"> заявлених роботодавцями до державної служби зайнятості, упродовж </w:t>
      </w:r>
      <w:r>
        <w:rPr>
          <w:sz w:val="28"/>
          <w:szCs w:val="28"/>
        </w:rPr>
        <w:t>жовт</w:t>
      </w:r>
      <w:r w:rsidRPr="00D97B23">
        <w:rPr>
          <w:sz w:val="28"/>
          <w:szCs w:val="28"/>
        </w:rPr>
        <w:t>ня 2015р. з</w:t>
      </w:r>
      <w:r>
        <w:rPr>
          <w:sz w:val="28"/>
          <w:szCs w:val="28"/>
        </w:rPr>
        <w:t>мен</w:t>
      </w:r>
      <w:r w:rsidRPr="00D97B23">
        <w:rPr>
          <w:sz w:val="28"/>
          <w:szCs w:val="28"/>
        </w:rPr>
        <w:t xml:space="preserve">шилася на </w:t>
      </w:r>
      <w:r>
        <w:rPr>
          <w:sz w:val="28"/>
          <w:szCs w:val="28"/>
        </w:rPr>
        <w:t>0,8</w:t>
      </w:r>
      <w:r w:rsidRPr="00D97B23">
        <w:rPr>
          <w:sz w:val="28"/>
          <w:szCs w:val="28"/>
        </w:rPr>
        <w:t xml:space="preserve">% й на кінець місяця становила </w:t>
      </w:r>
      <w:r>
        <w:rPr>
          <w:sz w:val="28"/>
          <w:szCs w:val="28"/>
        </w:rPr>
        <w:t>0,9</w:t>
      </w:r>
      <w:r w:rsidRPr="00D97B23">
        <w:rPr>
          <w:sz w:val="28"/>
          <w:szCs w:val="28"/>
        </w:rPr>
        <w:t xml:space="preserve"> тис.</w:t>
      </w:r>
    </w:p>
    <w:p w:rsidR="00FE2B9C" w:rsidRPr="00D97B23" w:rsidRDefault="00FE2B9C" w:rsidP="00D132DD">
      <w:pPr>
        <w:tabs>
          <w:tab w:val="left" w:pos="720"/>
        </w:tabs>
        <w:ind w:firstLine="709"/>
        <w:jc w:val="both"/>
        <w:rPr>
          <w:sz w:val="28"/>
          <w:szCs w:val="28"/>
        </w:rPr>
      </w:pPr>
      <w:r w:rsidRPr="00D97B23">
        <w:rPr>
          <w:sz w:val="28"/>
          <w:szCs w:val="28"/>
        </w:rPr>
        <w:t xml:space="preserve">За професійними групами найменший попит на робочу силу на кінець </w:t>
      </w:r>
      <w:r>
        <w:rPr>
          <w:sz w:val="28"/>
          <w:szCs w:val="28"/>
        </w:rPr>
        <w:t>жовт</w:t>
      </w:r>
      <w:r w:rsidRPr="00D97B23">
        <w:rPr>
          <w:sz w:val="28"/>
          <w:szCs w:val="28"/>
        </w:rPr>
        <w:t xml:space="preserve">ня 2015р. спостерігався на </w:t>
      </w:r>
      <w:r>
        <w:rPr>
          <w:sz w:val="28"/>
          <w:szCs w:val="28"/>
        </w:rPr>
        <w:t xml:space="preserve">технічних службовців </w:t>
      </w:r>
      <w:r w:rsidRPr="00D97B23">
        <w:rPr>
          <w:sz w:val="28"/>
          <w:szCs w:val="28"/>
        </w:rPr>
        <w:t>(1,</w:t>
      </w:r>
      <w:r>
        <w:rPr>
          <w:sz w:val="28"/>
          <w:szCs w:val="28"/>
        </w:rPr>
        <w:t>8</w:t>
      </w:r>
      <w:r w:rsidRPr="00D97B23">
        <w:rPr>
          <w:sz w:val="28"/>
          <w:szCs w:val="28"/>
        </w:rPr>
        <w:t xml:space="preserve">% від загальної кількості заявлених вакансій), а найбільший – </w:t>
      </w:r>
      <w:r>
        <w:rPr>
          <w:sz w:val="28"/>
          <w:szCs w:val="28"/>
        </w:rPr>
        <w:t>на р</w:t>
      </w:r>
      <w:r w:rsidRPr="00650C2A">
        <w:rPr>
          <w:sz w:val="28"/>
          <w:szCs w:val="28"/>
        </w:rPr>
        <w:t>обітник</w:t>
      </w:r>
      <w:r>
        <w:rPr>
          <w:sz w:val="28"/>
          <w:szCs w:val="28"/>
        </w:rPr>
        <w:t xml:space="preserve">ів </w:t>
      </w:r>
      <w:r w:rsidRPr="00650C2A">
        <w:rPr>
          <w:sz w:val="28"/>
          <w:szCs w:val="28"/>
        </w:rPr>
        <w:t xml:space="preserve">з </w:t>
      </w:r>
      <w:r>
        <w:rPr>
          <w:sz w:val="28"/>
          <w:szCs w:val="28"/>
        </w:rPr>
        <w:t>о</w:t>
      </w:r>
      <w:r w:rsidRPr="00650C2A">
        <w:rPr>
          <w:sz w:val="28"/>
          <w:szCs w:val="28"/>
        </w:rPr>
        <w:t>бслуговування, експлуатації та контролювання за роботою техноло</w:t>
      </w:r>
      <w:r w:rsidRPr="00256DB1">
        <w:rPr>
          <w:sz w:val="28"/>
          <w:szCs w:val="28"/>
        </w:rPr>
        <w:t>-</w:t>
      </w:r>
      <w:r w:rsidRPr="00650C2A">
        <w:rPr>
          <w:sz w:val="28"/>
          <w:szCs w:val="28"/>
        </w:rPr>
        <w:t>гічного устаткування, складання устаткування та машин</w:t>
      </w:r>
      <w:r>
        <w:rPr>
          <w:sz w:val="28"/>
          <w:szCs w:val="28"/>
        </w:rPr>
        <w:t xml:space="preserve"> (22,7%). </w:t>
      </w:r>
    </w:p>
    <w:p w:rsidR="00FE2B9C" w:rsidRPr="00D97B23" w:rsidRDefault="00FE2B9C" w:rsidP="00D132DD">
      <w:pPr>
        <w:ind w:firstLine="709"/>
        <w:jc w:val="both"/>
        <w:rPr>
          <w:sz w:val="28"/>
          <w:szCs w:val="28"/>
        </w:rPr>
      </w:pPr>
      <w:r w:rsidRPr="00A234A5">
        <w:rPr>
          <w:b/>
          <w:sz w:val="28"/>
          <w:szCs w:val="28"/>
        </w:rPr>
        <w:t>Навантаження зареєстрованих безробітних</w:t>
      </w:r>
      <w:r w:rsidRPr="00D97B23">
        <w:rPr>
          <w:sz w:val="28"/>
          <w:szCs w:val="28"/>
        </w:rPr>
        <w:t xml:space="preserve"> з</w:t>
      </w:r>
      <w:r>
        <w:rPr>
          <w:sz w:val="28"/>
          <w:szCs w:val="28"/>
        </w:rPr>
        <w:t>мен</w:t>
      </w:r>
      <w:r w:rsidRPr="00D97B23">
        <w:rPr>
          <w:sz w:val="28"/>
          <w:szCs w:val="28"/>
        </w:rPr>
        <w:t xml:space="preserve">шилося й на кінець </w:t>
      </w:r>
      <w:r>
        <w:rPr>
          <w:sz w:val="28"/>
          <w:szCs w:val="28"/>
        </w:rPr>
        <w:t>жовт</w:t>
      </w:r>
      <w:r w:rsidRPr="00D97B23">
        <w:rPr>
          <w:sz w:val="28"/>
          <w:szCs w:val="28"/>
        </w:rPr>
        <w:t>ня</w:t>
      </w:r>
      <w:r w:rsidRPr="00D97B23">
        <w:rPr>
          <w:sz w:val="28"/>
        </w:rPr>
        <w:t xml:space="preserve"> 2015р. становило 1</w:t>
      </w:r>
      <w:r>
        <w:rPr>
          <w:sz w:val="28"/>
        </w:rPr>
        <w:t>4</w:t>
      </w:r>
      <w:r w:rsidRPr="00D97B23">
        <w:rPr>
          <w:sz w:val="28"/>
        </w:rPr>
        <w:t xml:space="preserve"> </w:t>
      </w:r>
      <w:r w:rsidRPr="00D97B23">
        <w:rPr>
          <w:sz w:val="28"/>
          <w:szCs w:val="28"/>
        </w:rPr>
        <w:t xml:space="preserve">осіб на одне вільне робоче місце (вакантну посаду). </w:t>
      </w:r>
    </w:p>
    <w:p w:rsidR="00FE2B9C" w:rsidRPr="00D97B23" w:rsidRDefault="00FE2B9C" w:rsidP="00D132DD">
      <w:pPr>
        <w:tabs>
          <w:tab w:val="left" w:pos="720"/>
        </w:tabs>
        <w:ind w:firstLine="720"/>
        <w:jc w:val="both"/>
        <w:rPr>
          <w:sz w:val="28"/>
          <w:szCs w:val="28"/>
        </w:rPr>
      </w:pPr>
      <w:r w:rsidRPr="00D97B23">
        <w:rPr>
          <w:sz w:val="28"/>
          <w:szCs w:val="28"/>
        </w:rPr>
        <w:t>За сприяння державної служби зайнятості в січні–</w:t>
      </w:r>
      <w:r>
        <w:rPr>
          <w:sz w:val="28"/>
          <w:szCs w:val="28"/>
        </w:rPr>
        <w:t>жовтні</w:t>
      </w:r>
      <w:r w:rsidRPr="00D97B23">
        <w:rPr>
          <w:sz w:val="28"/>
          <w:szCs w:val="28"/>
        </w:rPr>
        <w:t xml:space="preserve"> 2015р. було </w:t>
      </w:r>
      <w:r w:rsidRPr="00A234A5">
        <w:rPr>
          <w:b/>
          <w:sz w:val="28"/>
          <w:szCs w:val="28"/>
        </w:rPr>
        <w:t>працевлаштовано</w:t>
      </w:r>
      <w:r w:rsidRPr="00D97B23">
        <w:rPr>
          <w:sz w:val="28"/>
          <w:szCs w:val="28"/>
        </w:rPr>
        <w:t xml:space="preserve"> </w:t>
      </w:r>
      <w:r>
        <w:rPr>
          <w:sz w:val="28"/>
          <w:szCs w:val="28"/>
        </w:rPr>
        <w:t>13</w:t>
      </w:r>
      <w:r w:rsidRPr="00D97B23">
        <w:rPr>
          <w:sz w:val="28"/>
          <w:szCs w:val="28"/>
        </w:rPr>
        <w:t>,</w:t>
      </w:r>
      <w:r>
        <w:rPr>
          <w:sz w:val="28"/>
          <w:szCs w:val="28"/>
        </w:rPr>
        <w:t>1</w:t>
      </w:r>
      <w:r w:rsidRPr="00D97B23">
        <w:rPr>
          <w:sz w:val="28"/>
          <w:szCs w:val="28"/>
        </w:rPr>
        <w:t xml:space="preserve"> тис. осіб, або </w:t>
      </w:r>
      <w:r>
        <w:rPr>
          <w:sz w:val="28"/>
          <w:szCs w:val="28"/>
        </w:rPr>
        <w:t>3</w:t>
      </w:r>
      <w:r w:rsidRPr="00D97B23">
        <w:rPr>
          <w:sz w:val="28"/>
          <w:szCs w:val="28"/>
        </w:rPr>
        <w:t>2,</w:t>
      </w:r>
      <w:r>
        <w:rPr>
          <w:sz w:val="28"/>
          <w:szCs w:val="28"/>
        </w:rPr>
        <w:t>2</w:t>
      </w:r>
      <w:r w:rsidRPr="00D97B23">
        <w:rPr>
          <w:sz w:val="28"/>
          <w:szCs w:val="28"/>
        </w:rPr>
        <w:t xml:space="preserve">% громадян, які мали статус безробітного в цьому періоді, у т.ч. </w:t>
      </w:r>
      <w:r>
        <w:rPr>
          <w:sz w:val="28"/>
          <w:szCs w:val="28"/>
        </w:rPr>
        <w:t>у</w:t>
      </w:r>
      <w:r w:rsidRPr="00D97B23">
        <w:rPr>
          <w:sz w:val="28"/>
          <w:szCs w:val="28"/>
        </w:rPr>
        <w:t xml:space="preserve"> </w:t>
      </w:r>
      <w:r>
        <w:rPr>
          <w:sz w:val="28"/>
          <w:szCs w:val="28"/>
        </w:rPr>
        <w:t>жовтні</w:t>
      </w:r>
      <w:r w:rsidRPr="00D97B23">
        <w:rPr>
          <w:sz w:val="28"/>
          <w:szCs w:val="28"/>
        </w:rPr>
        <w:t xml:space="preserve"> 2015р. – </w:t>
      </w:r>
      <w:r>
        <w:rPr>
          <w:sz w:val="28"/>
          <w:szCs w:val="28"/>
        </w:rPr>
        <w:t>2</w:t>
      </w:r>
      <w:r w:rsidRPr="00D97B23">
        <w:rPr>
          <w:sz w:val="28"/>
          <w:szCs w:val="28"/>
        </w:rPr>
        <w:t>,</w:t>
      </w:r>
      <w:r>
        <w:rPr>
          <w:sz w:val="28"/>
          <w:szCs w:val="28"/>
        </w:rPr>
        <w:t>1</w:t>
      </w:r>
      <w:r w:rsidRPr="00D97B23">
        <w:rPr>
          <w:sz w:val="28"/>
          <w:szCs w:val="28"/>
        </w:rPr>
        <w:t xml:space="preserve"> тис.</w:t>
      </w:r>
    </w:p>
    <w:p w:rsidR="00FE2B9C" w:rsidRPr="00D97B23" w:rsidRDefault="00FE2B9C" w:rsidP="00D132DD">
      <w:pPr>
        <w:tabs>
          <w:tab w:val="left" w:pos="720"/>
        </w:tabs>
        <w:ind w:firstLine="720"/>
        <w:jc w:val="both"/>
        <w:rPr>
          <w:sz w:val="28"/>
          <w:szCs w:val="28"/>
        </w:rPr>
      </w:pPr>
      <w:r w:rsidRPr="00D97B23">
        <w:rPr>
          <w:sz w:val="28"/>
          <w:szCs w:val="28"/>
        </w:rPr>
        <w:t>Серед зареєстрованих безробітних, які отримали роботу</w:t>
      </w:r>
      <w:r w:rsidRPr="00D97B23">
        <w:rPr>
          <w:sz w:val="28"/>
          <w:szCs w:val="28"/>
        </w:rPr>
        <w:br/>
      </w:r>
      <w:r>
        <w:rPr>
          <w:sz w:val="28"/>
          <w:szCs w:val="28"/>
        </w:rPr>
        <w:t>в</w:t>
      </w:r>
      <w:r w:rsidRPr="00D97B23">
        <w:rPr>
          <w:sz w:val="28"/>
          <w:szCs w:val="28"/>
        </w:rPr>
        <w:t xml:space="preserve"> </w:t>
      </w:r>
      <w:r>
        <w:rPr>
          <w:sz w:val="28"/>
          <w:szCs w:val="28"/>
        </w:rPr>
        <w:t>жовт</w:t>
      </w:r>
      <w:r w:rsidRPr="00D97B23">
        <w:rPr>
          <w:sz w:val="28"/>
          <w:szCs w:val="28"/>
        </w:rPr>
        <w:t xml:space="preserve">ні 2015р., </w:t>
      </w:r>
      <w:r>
        <w:rPr>
          <w:sz w:val="28"/>
          <w:szCs w:val="28"/>
        </w:rPr>
        <w:t>37</w:t>
      </w:r>
      <w:r w:rsidRPr="00D97B23">
        <w:rPr>
          <w:sz w:val="28"/>
          <w:szCs w:val="28"/>
        </w:rPr>
        <w:t>,</w:t>
      </w:r>
      <w:r>
        <w:rPr>
          <w:sz w:val="28"/>
          <w:szCs w:val="28"/>
        </w:rPr>
        <w:t>5</w:t>
      </w:r>
      <w:r w:rsidRPr="00D97B23">
        <w:rPr>
          <w:sz w:val="28"/>
          <w:szCs w:val="28"/>
        </w:rPr>
        <w:t xml:space="preserve">% становили жінки, </w:t>
      </w:r>
      <w:r>
        <w:rPr>
          <w:sz w:val="28"/>
          <w:szCs w:val="28"/>
        </w:rPr>
        <w:t>20</w:t>
      </w:r>
      <w:r w:rsidRPr="00D97B23">
        <w:rPr>
          <w:sz w:val="28"/>
          <w:szCs w:val="28"/>
        </w:rPr>
        <w:t>,</w:t>
      </w:r>
      <w:r>
        <w:rPr>
          <w:sz w:val="28"/>
          <w:szCs w:val="28"/>
        </w:rPr>
        <w:t>7</w:t>
      </w:r>
      <w:r w:rsidRPr="00D97B23">
        <w:rPr>
          <w:sz w:val="28"/>
          <w:szCs w:val="28"/>
        </w:rPr>
        <w:t>% – молодь у віці до</w:t>
      </w:r>
      <w:r w:rsidRPr="00D97B23">
        <w:rPr>
          <w:sz w:val="28"/>
          <w:szCs w:val="28"/>
        </w:rPr>
        <w:br/>
        <w:t xml:space="preserve">35 років. </w:t>
      </w:r>
    </w:p>
    <w:p w:rsidR="00FE2B9C" w:rsidRPr="001E4563" w:rsidRDefault="00FE2B9C" w:rsidP="00D132DD">
      <w:pPr>
        <w:tabs>
          <w:tab w:val="left" w:pos="1440"/>
        </w:tabs>
        <w:spacing w:line="340" w:lineRule="exact"/>
        <w:ind w:firstLine="720"/>
        <w:jc w:val="both"/>
        <w:rPr>
          <w:sz w:val="28"/>
          <w:szCs w:val="28"/>
        </w:rPr>
      </w:pPr>
      <w:r w:rsidRPr="00D97B23">
        <w:rPr>
          <w:sz w:val="28"/>
          <w:szCs w:val="28"/>
        </w:rPr>
        <w:t>Середньооблікова кількість безробітних, які отримували допомогу</w:t>
      </w:r>
      <w:r w:rsidRPr="00D97B23">
        <w:rPr>
          <w:sz w:val="28"/>
          <w:szCs w:val="28"/>
        </w:rPr>
        <w:br/>
      </w:r>
      <w:r w:rsidRPr="00A234A5">
        <w:rPr>
          <w:b/>
          <w:sz w:val="28"/>
          <w:szCs w:val="28"/>
        </w:rPr>
        <w:t>у зв’язку з безробіттям</w:t>
      </w:r>
      <w:r w:rsidRPr="00D97B23">
        <w:rPr>
          <w:sz w:val="28"/>
          <w:szCs w:val="28"/>
        </w:rPr>
        <w:t xml:space="preserve"> упродовж </w:t>
      </w:r>
      <w:r>
        <w:rPr>
          <w:sz w:val="28"/>
          <w:szCs w:val="28"/>
        </w:rPr>
        <w:t xml:space="preserve">жовтня </w:t>
      </w:r>
      <w:r w:rsidRPr="00D97B23">
        <w:rPr>
          <w:sz w:val="28"/>
          <w:szCs w:val="28"/>
        </w:rPr>
        <w:t>2015р., становила 1</w:t>
      </w:r>
      <w:r>
        <w:rPr>
          <w:sz w:val="28"/>
          <w:szCs w:val="28"/>
        </w:rPr>
        <w:t>0</w:t>
      </w:r>
      <w:r w:rsidRPr="00D97B23">
        <w:rPr>
          <w:sz w:val="28"/>
          <w:szCs w:val="28"/>
        </w:rPr>
        <w:t>,</w:t>
      </w:r>
      <w:r>
        <w:rPr>
          <w:sz w:val="28"/>
          <w:szCs w:val="28"/>
        </w:rPr>
        <w:t>7</w:t>
      </w:r>
      <w:r w:rsidRPr="00D97B23">
        <w:rPr>
          <w:sz w:val="28"/>
          <w:szCs w:val="28"/>
        </w:rPr>
        <w:t xml:space="preserve"> тис. осіб. Середній розмір допомоги з безробіття складав 1</w:t>
      </w:r>
      <w:r>
        <w:rPr>
          <w:sz w:val="28"/>
          <w:szCs w:val="28"/>
        </w:rPr>
        <w:t>343</w:t>
      </w:r>
      <w:r w:rsidRPr="00D97B23">
        <w:rPr>
          <w:sz w:val="28"/>
          <w:szCs w:val="28"/>
        </w:rPr>
        <w:t xml:space="preserve"> грн., що дорівнює </w:t>
      </w:r>
      <w:r>
        <w:rPr>
          <w:sz w:val="28"/>
          <w:szCs w:val="28"/>
        </w:rPr>
        <w:t>97,4</w:t>
      </w:r>
      <w:r w:rsidRPr="00D97B23">
        <w:rPr>
          <w:sz w:val="28"/>
          <w:szCs w:val="28"/>
        </w:rPr>
        <w:t>% законодавчо визначеного розміру мінімальної заробітної плати</w:t>
      </w:r>
      <w:r w:rsidRPr="00D97B23">
        <w:rPr>
          <w:sz w:val="28"/>
          <w:szCs w:val="28"/>
        </w:rPr>
        <w:br/>
        <w:t>(1</w:t>
      </w:r>
      <w:r>
        <w:rPr>
          <w:sz w:val="28"/>
          <w:szCs w:val="28"/>
        </w:rPr>
        <w:t>37</w:t>
      </w:r>
      <w:r w:rsidRPr="00D97B23">
        <w:rPr>
          <w:sz w:val="28"/>
          <w:szCs w:val="28"/>
        </w:rPr>
        <w:t>8 грн.).</w:t>
      </w:r>
    </w:p>
    <w:p w:rsidR="00FE2B9C" w:rsidRPr="00256DB1" w:rsidRDefault="00FE2B9C" w:rsidP="00D132DD">
      <w:pPr>
        <w:tabs>
          <w:tab w:val="left" w:pos="180"/>
        </w:tabs>
        <w:jc w:val="center"/>
        <w:rPr>
          <w:b/>
          <w:color w:val="FF0000"/>
          <w:sz w:val="16"/>
          <w:szCs w:val="16"/>
        </w:rPr>
      </w:pPr>
    </w:p>
    <w:p w:rsidR="00FE2B9C" w:rsidRDefault="00FE2B9C" w:rsidP="00D132DD">
      <w:pPr>
        <w:jc w:val="center"/>
        <w:rPr>
          <w:b/>
          <w:sz w:val="28"/>
          <w:szCs w:val="28"/>
        </w:rPr>
      </w:pPr>
      <w:r w:rsidRPr="00AD0FA6">
        <w:rPr>
          <w:b/>
          <w:sz w:val="28"/>
          <w:szCs w:val="28"/>
        </w:rPr>
        <w:t>ДЕМОГРАФІЧНА  СИТУАЦІЯ</w:t>
      </w:r>
    </w:p>
    <w:p w:rsidR="00FE2B9C" w:rsidRPr="00256DB1" w:rsidRDefault="00FE2B9C" w:rsidP="00D132DD">
      <w:pPr>
        <w:jc w:val="center"/>
        <w:rPr>
          <w:sz w:val="16"/>
          <w:szCs w:val="16"/>
        </w:rPr>
      </w:pPr>
    </w:p>
    <w:p w:rsidR="00FE2B9C" w:rsidRPr="0077676F" w:rsidRDefault="00FE2B9C" w:rsidP="00D132DD">
      <w:pPr>
        <w:ind w:firstLine="720"/>
        <w:jc w:val="both"/>
        <w:rPr>
          <w:sz w:val="28"/>
          <w:szCs w:val="28"/>
        </w:rPr>
      </w:pPr>
      <w:r>
        <w:rPr>
          <w:sz w:val="28"/>
          <w:szCs w:val="28"/>
        </w:rPr>
        <w:lastRenderedPageBreak/>
        <w:t xml:space="preserve">Чисельність </w:t>
      </w:r>
      <w:r w:rsidRPr="006C0840">
        <w:rPr>
          <w:b/>
          <w:sz w:val="28"/>
          <w:szCs w:val="28"/>
        </w:rPr>
        <w:t>наявного населення</w:t>
      </w:r>
      <w:r>
        <w:rPr>
          <w:sz w:val="28"/>
          <w:szCs w:val="28"/>
        </w:rPr>
        <w:t xml:space="preserve"> в області, за оцінкою, на 1 жовтня 2015р. становила </w:t>
      </w:r>
      <w:r w:rsidRPr="001105E4">
        <w:rPr>
          <w:sz w:val="28"/>
          <w:szCs w:val="28"/>
        </w:rPr>
        <w:t>1</w:t>
      </w:r>
      <w:r w:rsidRPr="00B8575A">
        <w:rPr>
          <w:sz w:val="28"/>
          <w:szCs w:val="28"/>
        </w:rPr>
        <w:t>0</w:t>
      </w:r>
      <w:r w:rsidRPr="00D65D08">
        <w:rPr>
          <w:sz w:val="28"/>
          <w:szCs w:val="28"/>
        </w:rPr>
        <w:t>4</w:t>
      </w:r>
      <w:r w:rsidRPr="001105E4">
        <w:rPr>
          <w:sz w:val="28"/>
          <w:szCs w:val="28"/>
        </w:rPr>
        <w:t>8</w:t>
      </w:r>
      <w:r w:rsidRPr="00B8575A">
        <w:rPr>
          <w:sz w:val="28"/>
          <w:szCs w:val="28"/>
        </w:rPr>
        <w:t>,</w:t>
      </w:r>
      <w:r w:rsidRPr="001105E4">
        <w:rPr>
          <w:sz w:val="28"/>
          <w:szCs w:val="28"/>
        </w:rPr>
        <w:t>6</w:t>
      </w:r>
      <w:r>
        <w:rPr>
          <w:sz w:val="28"/>
          <w:szCs w:val="28"/>
        </w:rPr>
        <w:t xml:space="preserve"> тис. осіб. З початку року кількість жителів Чернігівщини зменшилася на </w:t>
      </w:r>
      <w:r w:rsidRPr="001105E4">
        <w:rPr>
          <w:sz w:val="28"/>
          <w:szCs w:val="28"/>
        </w:rPr>
        <w:t>7051</w:t>
      </w:r>
      <w:r>
        <w:rPr>
          <w:sz w:val="28"/>
          <w:szCs w:val="28"/>
        </w:rPr>
        <w:t xml:space="preserve"> особу, або на 9</w:t>
      </w:r>
      <w:r w:rsidRPr="007C4624">
        <w:rPr>
          <w:sz w:val="28"/>
          <w:szCs w:val="28"/>
        </w:rPr>
        <w:t>,</w:t>
      </w:r>
      <w:r>
        <w:rPr>
          <w:sz w:val="28"/>
          <w:szCs w:val="28"/>
        </w:rPr>
        <w:t>0 у розрахунку на 1000</w:t>
      </w:r>
      <w:r>
        <w:rPr>
          <w:sz w:val="28"/>
          <w:szCs w:val="28"/>
          <w:lang w:val="ru-RU"/>
        </w:rPr>
        <w:t> </w:t>
      </w:r>
      <w:r>
        <w:rPr>
          <w:sz w:val="28"/>
          <w:szCs w:val="28"/>
        </w:rPr>
        <w:t>наявного населення.</w:t>
      </w:r>
    </w:p>
    <w:p w:rsidR="00FE2B9C" w:rsidRDefault="00FE2B9C" w:rsidP="00D132DD">
      <w:pPr>
        <w:ind w:firstLine="720"/>
        <w:jc w:val="both"/>
        <w:rPr>
          <w:sz w:val="28"/>
          <w:szCs w:val="28"/>
        </w:rPr>
      </w:pPr>
      <w:r>
        <w:rPr>
          <w:sz w:val="28"/>
          <w:szCs w:val="28"/>
        </w:rPr>
        <w:t>Зменшення чисельності населення відбулося за рахунок природного скорочення –</w:t>
      </w:r>
      <w:r w:rsidRPr="00F23E20">
        <w:rPr>
          <w:sz w:val="28"/>
          <w:szCs w:val="28"/>
        </w:rPr>
        <w:t xml:space="preserve"> </w:t>
      </w:r>
      <w:r w:rsidRPr="00D65D08">
        <w:rPr>
          <w:sz w:val="28"/>
          <w:szCs w:val="28"/>
        </w:rPr>
        <w:t>7</w:t>
      </w:r>
      <w:r>
        <w:rPr>
          <w:sz w:val="28"/>
          <w:szCs w:val="28"/>
        </w:rPr>
        <w:t>920</w:t>
      </w:r>
      <w:r w:rsidRPr="00B1082D">
        <w:rPr>
          <w:sz w:val="28"/>
          <w:szCs w:val="28"/>
        </w:rPr>
        <w:t xml:space="preserve"> </w:t>
      </w:r>
      <w:r>
        <w:rPr>
          <w:sz w:val="28"/>
          <w:szCs w:val="28"/>
        </w:rPr>
        <w:t xml:space="preserve">осіб. Міграційний приріст населення склав </w:t>
      </w:r>
      <w:r w:rsidRPr="001105E4">
        <w:rPr>
          <w:sz w:val="28"/>
          <w:szCs w:val="28"/>
        </w:rPr>
        <w:t>869</w:t>
      </w:r>
      <w:r>
        <w:rPr>
          <w:sz w:val="28"/>
          <w:szCs w:val="28"/>
        </w:rPr>
        <w:t xml:space="preserve"> осіб.</w:t>
      </w:r>
    </w:p>
    <w:p w:rsidR="00FE2B9C" w:rsidRPr="00FB02A3" w:rsidRDefault="00FE2B9C" w:rsidP="00D132DD">
      <w:pPr>
        <w:ind w:firstLine="720"/>
        <w:jc w:val="both"/>
      </w:pPr>
      <w:r>
        <w:rPr>
          <w:sz w:val="28"/>
        </w:rPr>
        <w:t xml:space="preserve">Показник </w:t>
      </w:r>
      <w:r w:rsidRPr="00A234A5">
        <w:rPr>
          <w:b/>
          <w:sz w:val="28"/>
        </w:rPr>
        <w:t>народжуваності</w:t>
      </w:r>
      <w:r w:rsidRPr="00AD0FA6">
        <w:rPr>
          <w:sz w:val="28"/>
        </w:rPr>
        <w:t xml:space="preserve"> </w:t>
      </w:r>
      <w:r>
        <w:rPr>
          <w:sz w:val="28"/>
        </w:rPr>
        <w:t>в січні–вересні 2015р. становив</w:t>
      </w:r>
      <w:r w:rsidRPr="00AD0FA6">
        <w:rPr>
          <w:sz w:val="28"/>
        </w:rPr>
        <w:t xml:space="preserve"> </w:t>
      </w:r>
      <w:r>
        <w:rPr>
          <w:sz w:val="28"/>
        </w:rPr>
        <w:br/>
        <w:t>8</w:t>
      </w:r>
      <w:r w:rsidRPr="00450DBE">
        <w:rPr>
          <w:sz w:val="28"/>
        </w:rPr>
        <w:t>,</w:t>
      </w:r>
      <w:r>
        <w:rPr>
          <w:sz w:val="28"/>
        </w:rPr>
        <w:t>8</w:t>
      </w:r>
      <w:r w:rsidRPr="00450DBE">
        <w:rPr>
          <w:sz w:val="28"/>
        </w:rPr>
        <w:t xml:space="preserve"> </w:t>
      </w:r>
      <w:r w:rsidRPr="00AD0FA6">
        <w:rPr>
          <w:sz w:val="28"/>
        </w:rPr>
        <w:t>живонароджених у розрахунку на 1000 наявного населення</w:t>
      </w:r>
      <w:r w:rsidRPr="007F3705">
        <w:rPr>
          <w:sz w:val="28"/>
        </w:rPr>
        <w:t xml:space="preserve"> </w:t>
      </w:r>
      <w:r>
        <w:rPr>
          <w:sz w:val="28"/>
        </w:rPr>
        <w:t>проти</w:t>
      </w:r>
      <w:r w:rsidRPr="00450DBE">
        <w:rPr>
          <w:sz w:val="28"/>
        </w:rPr>
        <w:t xml:space="preserve"> </w:t>
      </w:r>
      <w:r>
        <w:rPr>
          <w:sz w:val="28"/>
        </w:rPr>
        <w:t>9</w:t>
      </w:r>
      <w:r w:rsidRPr="00450DBE">
        <w:rPr>
          <w:sz w:val="28"/>
        </w:rPr>
        <w:t>,</w:t>
      </w:r>
      <w:r>
        <w:rPr>
          <w:sz w:val="28"/>
        </w:rPr>
        <w:t>0</w:t>
      </w:r>
      <w:r>
        <w:rPr>
          <w:sz w:val="28"/>
          <w:lang w:val="ru-RU"/>
        </w:rPr>
        <w:t> </w:t>
      </w:r>
      <w:r>
        <w:rPr>
          <w:sz w:val="28"/>
        </w:rPr>
        <w:t>рік тому</w:t>
      </w:r>
      <w:r w:rsidRPr="00AD0FA6">
        <w:rPr>
          <w:sz w:val="28"/>
        </w:rPr>
        <w:t xml:space="preserve">, </w:t>
      </w:r>
      <w:r>
        <w:rPr>
          <w:sz w:val="28"/>
        </w:rPr>
        <w:t xml:space="preserve">а </w:t>
      </w:r>
      <w:r w:rsidRPr="00AD0FA6">
        <w:rPr>
          <w:sz w:val="28"/>
        </w:rPr>
        <w:t>смертн</w:t>
      </w:r>
      <w:r>
        <w:rPr>
          <w:sz w:val="28"/>
        </w:rPr>
        <w:t>о</w:t>
      </w:r>
      <w:r w:rsidRPr="00AD0FA6">
        <w:rPr>
          <w:sz w:val="28"/>
        </w:rPr>
        <w:t>ст</w:t>
      </w:r>
      <w:r>
        <w:rPr>
          <w:sz w:val="28"/>
        </w:rPr>
        <w:t>і</w:t>
      </w:r>
      <w:r w:rsidRPr="00AD0FA6">
        <w:rPr>
          <w:sz w:val="28"/>
        </w:rPr>
        <w:t xml:space="preserve"> </w:t>
      </w:r>
      <w:r>
        <w:rPr>
          <w:sz w:val="28"/>
        </w:rPr>
        <w:t>– 18</w:t>
      </w:r>
      <w:r w:rsidRPr="0013204A">
        <w:rPr>
          <w:sz w:val="28"/>
        </w:rPr>
        <w:t>,</w:t>
      </w:r>
      <w:r>
        <w:rPr>
          <w:sz w:val="28"/>
        </w:rPr>
        <w:t>9 проти 18</w:t>
      </w:r>
      <w:r w:rsidRPr="0013204A">
        <w:rPr>
          <w:sz w:val="28"/>
        </w:rPr>
        <w:t>,</w:t>
      </w:r>
      <w:r>
        <w:rPr>
          <w:sz w:val="28"/>
        </w:rPr>
        <w:t xml:space="preserve">7 померлих </w:t>
      </w:r>
      <w:r w:rsidRPr="00AD0FA6">
        <w:rPr>
          <w:sz w:val="28"/>
        </w:rPr>
        <w:t>на 1000 наявного населення</w:t>
      </w:r>
      <w:r>
        <w:rPr>
          <w:sz w:val="28"/>
        </w:rPr>
        <w:t>.</w:t>
      </w:r>
      <w:r w:rsidRPr="007F3705">
        <w:rPr>
          <w:sz w:val="28"/>
        </w:rPr>
        <w:t xml:space="preserve"> </w:t>
      </w:r>
    </w:p>
    <w:p w:rsidR="00FE2B9C" w:rsidRPr="00DE47BF" w:rsidRDefault="00FE2B9C" w:rsidP="00D132DD">
      <w:pPr>
        <w:tabs>
          <w:tab w:val="left" w:pos="180"/>
        </w:tabs>
        <w:jc w:val="center"/>
        <w:rPr>
          <w:b/>
          <w:color w:val="FF0000"/>
          <w:sz w:val="28"/>
          <w:szCs w:val="28"/>
        </w:rPr>
      </w:pPr>
    </w:p>
    <w:p w:rsidR="00FE2B9C" w:rsidRDefault="00FE2B9C" w:rsidP="00D132DD">
      <w:pPr>
        <w:jc w:val="center"/>
        <w:rPr>
          <w:b/>
          <w:sz w:val="28"/>
          <w:szCs w:val="28"/>
        </w:rPr>
      </w:pPr>
      <w:r w:rsidRPr="00836791">
        <w:rPr>
          <w:b/>
          <w:sz w:val="28"/>
          <w:szCs w:val="28"/>
        </w:rPr>
        <w:t>КРИМІНОГЕННА СИТУАЦІЯ</w:t>
      </w:r>
    </w:p>
    <w:p w:rsidR="00FE2B9C" w:rsidRPr="007D7D86" w:rsidRDefault="00FE2B9C" w:rsidP="00D132DD">
      <w:pPr>
        <w:jc w:val="center"/>
        <w:rPr>
          <w:b/>
          <w:sz w:val="28"/>
          <w:szCs w:val="28"/>
        </w:rPr>
      </w:pPr>
    </w:p>
    <w:p w:rsidR="00FE2B9C" w:rsidRPr="001A6F50" w:rsidRDefault="00FE2B9C" w:rsidP="00D132DD">
      <w:pPr>
        <w:ind w:firstLine="720"/>
        <w:jc w:val="both"/>
        <w:rPr>
          <w:rFonts w:ascii="Times New Roman CYR" w:hAnsi="Times New Roman CYR"/>
          <w:sz w:val="28"/>
          <w:szCs w:val="28"/>
          <w:shd w:val="clear" w:color="auto" w:fill="FFFFFF"/>
        </w:rPr>
      </w:pPr>
      <w:r w:rsidRPr="001A6F50">
        <w:rPr>
          <w:sz w:val="28"/>
          <w:szCs w:val="28"/>
        </w:rPr>
        <w:t xml:space="preserve">За повідомленням прокуратури, протягом січня–жовтня 2015р. обліковано 12874 кримінальні правопорушення. </w:t>
      </w:r>
      <w:r w:rsidRPr="001A6F50">
        <w:rPr>
          <w:rFonts w:ascii="Times New Roman CYR" w:hAnsi="Times New Roman CYR"/>
          <w:sz w:val="28"/>
          <w:szCs w:val="28"/>
        </w:rPr>
        <w:t>Із загального числа зафіксованих правоохоронними органами кримінальних проявів 34,9% – тяжкі та особливо тяжкі.</w:t>
      </w:r>
    </w:p>
    <w:p w:rsidR="00FE2B9C" w:rsidRPr="00B3375D" w:rsidRDefault="00FE2B9C" w:rsidP="00D132DD">
      <w:pPr>
        <w:ind w:firstLine="708"/>
        <w:jc w:val="both"/>
        <w:rPr>
          <w:sz w:val="28"/>
          <w:szCs w:val="28"/>
        </w:rPr>
      </w:pPr>
      <w:r w:rsidRPr="00506714">
        <w:rPr>
          <w:sz w:val="28"/>
          <w:szCs w:val="28"/>
        </w:rPr>
        <w:t xml:space="preserve">У загальній кількості злочинів 62,5% становили злочини проти власності, 13% – проти життя та здоров’я особи, 5,5% – у сфері обігу наркотичних засобів, психотропних речовин, їх аналогів або прекурсорів та інші злочини проти здоров’я населення, 3,3% – проти безпеки руху та експлуатації транспорту, 2,3% – проти авторитету органів державної влади, органів місцевого самоврядування та об’єднань громадян, 2,2% – проти громадської безпеки та у сфері службової та професійної діяльності, пов’язаної з наданням публічних послуг, 2% – проти правосуддя, 1,5% – </w:t>
      </w:r>
      <w:r>
        <w:rPr>
          <w:sz w:val="28"/>
          <w:szCs w:val="28"/>
        </w:rPr>
        <w:t xml:space="preserve">   </w:t>
      </w:r>
      <w:r w:rsidRPr="00506714">
        <w:rPr>
          <w:sz w:val="28"/>
          <w:szCs w:val="28"/>
        </w:rPr>
        <w:t>у</w:t>
      </w:r>
      <w:r>
        <w:rPr>
          <w:sz w:val="28"/>
          <w:szCs w:val="28"/>
          <w:lang w:val="en-US"/>
        </w:rPr>
        <w:t> </w:t>
      </w:r>
      <w:r w:rsidRPr="00506714">
        <w:rPr>
          <w:sz w:val="28"/>
          <w:szCs w:val="28"/>
        </w:rPr>
        <w:t>сфері господарської діяльності, 1,4% –</w:t>
      </w:r>
      <w:r>
        <w:rPr>
          <w:sz w:val="28"/>
          <w:szCs w:val="28"/>
        </w:rPr>
        <w:t xml:space="preserve"> проти встановленого</w:t>
      </w:r>
      <w:r w:rsidRPr="00B3375D">
        <w:rPr>
          <w:sz w:val="28"/>
          <w:szCs w:val="28"/>
        </w:rPr>
        <w:t xml:space="preserve"> порядку несення військової служби (військові злочини)</w:t>
      </w:r>
      <w:r>
        <w:rPr>
          <w:sz w:val="28"/>
          <w:szCs w:val="28"/>
        </w:rPr>
        <w:t>.</w:t>
      </w:r>
    </w:p>
    <w:p w:rsidR="00FE2B9C" w:rsidRPr="00316022" w:rsidRDefault="00FE2B9C" w:rsidP="00D132DD">
      <w:pPr>
        <w:ind w:firstLine="708"/>
        <w:jc w:val="both"/>
        <w:rPr>
          <w:sz w:val="28"/>
          <w:szCs w:val="28"/>
        </w:rPr>
      </w:pPr>
      <w:r w:rsidRPr="00316022">
        <w:rPr>
          <w:sz w:val="28"/>
          <w:szCs w:val="28"/>
        </w:rPr>
        <w:t xml:space="preserve">Протягом </w:t>
      </w:r>
      <w:bookmarkStart w:id="1" w:name="арг"/>
      <w:r w:rsidRPr="00316022">
        <w:rPr>
          <w:sz w:val="28"/>
          <w:szCs w:val="28"/>
        </w:rPr>
        <w:t>січня–жовтня 2015р. обліковано</w:t>
      </w:r>
      <w:bookmarkEnd w:id="1"/>
      <w:r w:rsidRPr="00316022">
        <w:rPr>
          <w:sz w:val="28"/>
          <w:szCs w:val="28"/>
        </w:rPr>
        <w:t xml:space="preserve"> 53 очевидн</w:t>
      </w:r>
      <w:r>
        <w:rPr>
          <w:sz w:val="28"/>
          <w:szCs w:val="28"/>
        </w:rPr>
        <w:t>і</w:t>
      </w:r>
      <w:r w:rsidRPr="00316022">
        <w:rPr>
          <w:sz w:val="28"/>
          <w:szCs w:val="28"/>
        </w:rPr>
        <w:t xml:space="preserve"> умисн</w:t>
      </w:r>
      <w:r>
        <w:rPr>
          <w:sz w:val="28"/>
          <w:szCs w:val="28"/>
        </w:rPr>
        <w:t>і</w:t>
      </w:r>
      <w:r w:rsidRPr="00316022">
        <w:rPr>
          <w:sz w:val="28"/>
          <w:szCs w:val="28"/>
        </w:rPr>
        <w:t xml:space="preserve"> </w:t>
      </w:r>
      <w:r>
        <w:rPr>
          <w:sz w:val="28"/>
          <w:szCs w:val="28"/>
        </w:rPr>
        <w:t>в</w:t>
      </w:r>
      <w:r w:rsidRPr="00316022">
        <w:rPr>
          <w:sz w:val="28"/>
          <w:szCs w:val="28"/>
        </w:rPr>
        <w:t>бивств</w:t>
      </w:r>
      <w:r>
        <w:rPr>
          <w:sz w:val="28"/>
          <w:szCs w:val="28"/>
        </w:rPr>
        <w:t>а</w:t>
      </w:r>
      <w:r w:rsidRPr="00316022">
        <w:rPr>
          <w:sz w:val="28"/>
          <w:szCs w:val="28"/>
        </w:rPr>
        <w:t xml:space="preserve"> </w:t>
      </w:r>
      <w:r>
        <w:rPr>
          <w:sz w:val="28"/>
          <w:szCs w:val="28"/>
        </w:rPr>
        <w:t>й</w:t>
      </w:r>
      <w:r w:rsidRPr="00316022">
        <w:rPr>
          <w:sz w:val="28"/>
          <w:szCs w:val="28"/>
        </w:rPr>
        <w:t xml:space="preserve"> замах</w:t>
      </w:r>
      <w:r>
        <w:rPr>
          <w:sz w:val="28"/>
          <w:szCs w:val="28"/>
        </w:rPr>
        <w:t>и</w:t>
      </w:r>
      <w:r w:rsidRPr="00316022">
        <w:rPr>
          <w:sz w:val="28"/>
          <w:szCs w:val="28"/>
        </w:rPr>
        <w:t xml:space="preserve"> на вбивство, 64 умисн</w:t>
      </w:r>
      <w:r>
        <w:rPr>
          <w:sz w:val="28"/>
          <w:szCs w:val="28"/>
        </w:rPr>
        <w:t>і</w:t>
      </w:r>
      <w:r w:rsidRPr="00316022">
        <w:rPr>
          <w:sz w:val="28"/>
          <w:szCs w:val="28"/>
        </w:rPr>
        <w:t xml:space="preserve"> тяжк</w:t>
      </w:r>
      <w:r>
        <w:rPr>
          <w:sz w:val="28"/>
          <w:szCs w:val="28"/>
        </w:rPr>
        <w:t>і</w:t>
      </w:r>
      <w:r w:rsidRPr="00316022">
        <w:rPr>
          <w:sz w:val="28"/>
          <w:szCs w:val="28"/>
        </w:rPr>
        <w:t xml:space="preserve"> тілесн</w:t>
      </w:r>
      <w:r>
        <w:rPr>
          <w:sz w:val="28"/>
          <w:szCs w:val="28"/>
        </w:rPr>
        <w:t>і</w:t>
      </w:r>
      <w:r w:rsidRPr="00316022">
        <w:rPr>
          <w:sz w:val="28"/>
          <w:szCs w:val="28"/>
        </w:rPr>
        <w:t xml:space="preserve"> ушкоджен</w:t>
      </w:r>
      <w:r>
        <w:rPr>
          <w:sz w:val="28"/>
          <w:szCs w:val="28"/>
        </w:rPr>
        <w:t>ня</w:t>
      </w:r>
      <w:r w:rsidRPr="00316022">
        <w:rPr>
          <w:sz w:val="28"/>
          <w:szCs w:val="28"/>
        </w:rPr>
        <w:t>,</w:t>
      </w:r>
      <w:r>
        <w:rPr>
          <w:sz w:val="28"/>
          <w:szCs w:val="28"/>
        </w:rPr>
        <w:t xml:space="preserve">     </w:t>
      </w:r>
      <w:r w:rsidRPr="00316022">
        <w:rPr>
          <w:sz w:val="28"/>
          <w:szCs w:val="28"/>
        </w:rPr>
        <w:t xml:space="preserve">   13</w:t>
      </w:r>
      <w:r>
        <w:rPr>
          <w:sz w:val="28"/>
          <w:szCs w:val="28"/>
          <w:lang w:val="en-US"/>
        </w:rPr>
        <w:t> </w:t>
      </w:r>
      <w:r w:rsidRPr="00316022">
        <w:rPr>
          <w:sz w:val="28"/>
          <w:szCs w:val="28"/>
        </w:rPr>
        <w:t>зґвалтувань і замахів на зґвалтування.</w:t>
      </w:r>
    </w:p>
    <w:p w:rsidR="00FE2B9C" w:rsidRPr="00FA35F3" w:rsidRDefault="00FE2B9C" w:rsidP="00D132DD">
      <w:pPr>
        <w:ind w:firstLine="708"/>
        <w:jc w:val="both"/>
        <w:rPr>
          <w:spacing w:val="4"/>
          <w:sz w:val="28"/>
          <w:szCs w:val="28"/>
        </w:rPr>
      </w:pPr>
      <w:r w:rsidRPr="00FA35F3">
        <w:rPr>
          <w:sz w:val="28"/>
          <w:szCs w:val="28"/>
        </w:rPr>
        <w:t xml:space="preserve">Кількість крадіжок становила 6242 випадки, </w:t>
      </w:r>
      <w:r w:rsidRPr="00FA35F3">
        <w:rPr>
          <w:spacing w:val="4"/>
          <w:sz w:val="28"/>
          <w:szCs w:val="28"/>
        </w:rPr>
        <w:t>шахрайства – 923, грабежів – 323,</w:t>
      </w:r>
      <w:r w:rsidRPr="00FA35F3">
        <w:rPr>
          <w:sz w:val="28"/>
          <w:szCs w:val="28"/>
        </w:rPr>
        <w:t xml:space="preserve"> </w:t>
      </w:r>
      <w:r w:rsidRPr="00FA35F3">
        <w:rPr>
          <w:spacing w:val="4"/>
          <w:sz w:val="28"/>
          <w:szCs w:val="28"/>
        </w:rPr>
        <w:t xml:space="preserve">розбоїв – 42, хабарництва – 38. </w:t>
      </w:r>
    </w:p>
    <w:p w:rsidR="00FE2B9C" w:rsidRPr="00FA1858" w:rsidRDefault="00FE2B9C" w:rsidP="00D132DD">
      <w:pPr>
        <w:ind w:firstLine="708"/>
        <w:jc w:val="both"/>
        <w:rPr>
          <w:sz w:val="28"/>
          <w:szCs w:val="28"/>
        </w:rPr>
      </w:pPr>
      <w:r w:rsidRPr="00FA1858">
        <w:rPr>
          <w:sz w:val="28"/>
          <w:szCs w:val="28"/>
        </w:rPr>
        <w:t>Правоохоронними органами за цей період виявлено 15 осіб, які скоїли злочини в складі 4 організованих груп і злочинних організацій; закінчено 4</w:t>
      </w:r>
      <w:r>
        <w:rPr>
          <w:sz w:val="28"/>
          <w:szCs w:val="28"/>
          <w:lang w:val="en-US"/>
        </w:rPr>
        <w:t> </w:t>
      </w:r>
      <w:r w:rsidRPr="00FA1858">
        <w:rPr>
          <w:sz w:val="28"/>
          <w:szCs w:val="28"/>
        </w:rPr>
        <w:t>кримінальні провадження про кримінальні правопорушення, вчинені організованими групами і злочинними організаціями.</w:t>
      </w:r>
    </w:p>
    <w:p w:rsidR="00FE2B9C" w:rsidRPr="003F7B4E" w:rsidRDefault="00FE2B9C" w:rsidP="00D132DD">
      <w:pPr>
        <w:ind w:firstLine="708"/>
        <w:jc w:val="both"/>
        <w:rPr>
          <w:sz w:val="28"/>
          <w:szCs w:val="28"/>
        </w:rPr>
      </w:pPr>
      <w:r w:rsidRPr="008503E0">
        <w:rPr>
          <w:sz w:val="28"/>
          <w:szCs w:val="28"/>
        </w:rPr>
        <w:t>Кількість потерпілих від злочинів за січень–жовтень 2015р. становила 9087 осіб, із числа яких  3654 – жінки, 623 – особи похилого віку та інваліди 1 і 2 групи, 111 – неповнолітні</w:t>
      </w:r>
      <w:r w:rsidRPr="008503E0">
        <w:rPr>
          <w:spacing w:val="-2"/>
          <w:sz w:val="28"/>
          <w:szCs w:val="28"/>
        </w:rPr>
        <w:t xml:space="preserve"> у віці 14–17 років </w:t>
      </w:r>
      <w:r w:rsidRPr="008503E0">
        <w:rPr>
          <w:sz w:val="28"/>
          <w:szCs w:val="28"/>
        </w:rPr>
        <w:t>та 60 – діти  у віці до 14</w:t>
      </w:r>
      <w:r>
        <w:rPr>
          <w:sz w:val="28"/>
          <w:szCs w:val="28"/>
          <w:lang w:val="en-US"/>
        </w:rPr>
        <w:t> </w:t>
      </w:r>
      <w:r w:rsidRPr="008503E0">
        <w:rPr>
          <w:sz w:val="28"/>
          <w:szCs w:val="28"/>
        </w:rPr>
        <w:t>років.</w:t>
      </w:r>
      <w:r w:rsidRPr="00656652">
        <w:rPr>
          <w:color w:val="FF0000"/>
          <w:sz w:val="28"/>
          <w:szCs w:val="28"/>
        </w:rPr>
        <w:t xml:space="preserve"> </w:t>
      </w:r>
      <w:r w:rsidRPr="003F7B4E">
        <w:rPr>
          <w:sz w:val="28"/>
          <w:szCs w:val="28"/>
        </w:rPr>
        <w:t>Найбільша кількість потерпілих</w:t>
      </w:r>
      <w:r w:rsidRPr="003F7B4E">
        <w:t xml:space="preserve"> </w:t>
      </w:r>
      <w:r w:rsidRPr="003F7B4E">
        <w:rPr>
          <w:sz w:val="28"/>
          <w:szCs w:val="28"/>
        </w:rPr>
        <w:t>(61,7%) – від крадіжок та грабежів, серед яких 40,1%</w:t>
      </w:r>
      <w:r w:rsidRPr="003F7B4E">
        <w:rPr>
          <w:spacing w:val="-2"/>
          <w:sz w:val="28"/>
          <w:szCs w:val="28"/>
        </w:rPr>
        <w:t xml:space="preserve"> </w:t>
      </w:r>
      <w:r w:rsidRPr="003F7B4E">
        <w:rPr>
          <w:sz w:val="28"/>
          <w:szCs w:val="28"/>
        </w:rPr>
        <w:t xml:space="preserve">– жінки. У дорожньо-транспортних пригодах, пов’язаних зі злочинами, на території області постраждали     294 особи. </w:t>
      </w:r>
    </w:p>
    <w:p w:rsidR="00FE2B9C" w:rsidRPr="003F7B4E" w:rsidRDefault="00FE2B9C" w:rsidP="00D132DD">
      <w:pPr>
        <w:ind w:firstLine="708"/>
        <w:jc w:val="both"/>
      </w:pPr>
      <w:r w:rsidRPr="003F7B4E">
        <w:rPr>
          <w:sz w:val="28"/>
          <w:szCs w:val="28"/>
        </w:rPr>
        <w:t xml:space="preserve">Виявлено 2556 осіб, які вчинили злочин, із них жінки – 321 (12,6%), неповнолітні – 94 (3,7%). </w:t>
      </w:r>
      <w:r w:rsidRPr="003F7B4E">
        <w:rPr>
          <w:sz w:val="28"/>
          <w:szCs w:val="28"/>
          <w:lang w:eastAsia="uk-UA"/>
        </w:rPr>
        <w:t xml:space="preserve">У загальній кількості виявлених осіб, які вчинили злочини, </w:t>
      </w:r>
      <w:r w:rsidRPr="003F7B4E">
        <w:rPr>
          <w:sz w:val="28"/>
          <w:szCs w:val="28"/>
        </w:rPr>
        <w:t xml:space="preserve">26,5% раніше вже ставали на злочинний шлях (з них 69,9% мали </w:t>
      </w:r>
      <w:r w:rsidRPr="003F7B4E">
        <w:rPr>
          <w:sz w:val="28"/>
          <w:szCs w:val="28"/>
        </w:rPr>
        <w:lastRenderedPageBreak/>
        <w:t>незняту або непогашену судимість), 16,3% знаходилися в стані алкогольного сп’яніння, 9,9%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52%, безробітних</w:t>
      </w:r>
      <w:r>
        <w:rPr>
          <w:sz w:val="28"/>
          <w:szCs w:val="28"/>
          <w:lang w:val="en-US"/>
        </w:rPr>
        <w:t> </w:t>
      </w:r>
      <w:r w:rsidRPr="003F7B4E">
        <w:rPr>
          <w:sz w:val="28"/>
          <w:szCs w:val="28"/>
        </w:rPr>
        <w:t>– 19,5%.</w:t>
      </w:r>
    </w:p>
    <w:p w:rsidR="00FE2B9C" w:rsidRPr="00D370B4" w:rsidRDefault="00FE2B9C" w:rsidP="00106FAF">
      <w:pPr>
        <w:jc w:val="center"/>
        <w:rPr>
          <w:b/>
          <w:sz w:val="16"/>
          <w:szCs w:val="16"/>
          <w:highlight w:val="yellow"/>
        </w:rPr>
      </w:pPr>
    </w:p>
    <w:p w:rsidR="00FE2B9C" w:rsidRPr="00D370B4" w:rsidRDefault="00FE2B9C" w:rsidP="00106FAF">
      <w:pPr>
        <w:jc w:val="center"/>
        <w:rPr>
          <w:b/>
          <w:sz w:val="16"/>
          <w:szCs w:val="16"/>
          <w:highlight w:val="yellow"/>
        </w:rPr>
      </w:pPr>
    </w:p>
    <w:p w:rsidR="00FE2B9C" w:rsidRPr="00D370B4" w:rsidRDefault="00FE2B9C" w:rsidP="00B626C0">
      <w:pPr>
        <w:jc w:val="center"/>
        <w:rPr>
          <w:b/>
          <w:sz w:val="16"/>
          <w:szCs w:val="16"/>
          <w:highlight w:val="yellow"/>
        </w:rPr>
      </w:pPr>
    </w:p>
    <w:p w:rsidR="00FE2B9C" w:rsidRPr="00E62879" w:rsidRDefault="00FE2B9C" w:rsidP="00B626C0">
      <w:pPr>
        <w:jc w:val="right"/>
        <w:rPr>
          <w:sz w:val="28"/>
          <w:szCs w:val="28"/>
        </w:rPr>
      </w:pPr>
      <w:r w:rsidRPr="00E62879">
        <w:rPr>
          <w:sz w:val="28"/>
          <w:szCs w:val="28"/>
        </w:rPr>
        <w:t xml:space="preserve">Головне управління статистики </w:t>
      </w:r>
    </w:p>
    <w:p w:rsidR="00FE2B9C" w:rsidRPr="00604758" w:rsidRDefault="00FE2B9C" w:rsidP="00B626C0">
      <w:pPr>
        <w:jc w:val="right"/>
        <w:rPr>
          <w:sz w:val="28"/>
          <w:szCs w:val="28"/>
        </w:rPr>
      </w:pPr>
      <w:r w:rsidRPr="00E62879">
        <w:rPr>
          <w:sz w:val="28"/>
          <w:szCs w:val="28"/>
        </w:rPr>
        <w:t>у Чернігівській області</w:t>
      </w:r>
    </w:p>
    <w:p w:rsidR="00FE2B9C" w:rsidRDefault="00FE2B9C" w:rsidP="00F43880">
      <w:pPr>
        <w:jc w:val="center"/>
        <w:rPr>
          <w:b/>
          <w:sz w:val="16"/>
          <w:szCs w:val="16"/>
          <w:highlight w:val="yellow"/>
        </w:rPr>
      </w:pPr>
    </w:p>
    <w:p w:rsidR="00FE2B9C" w:rsidRDefault="00FE2B9C" w:rsidP="00F43880">
      <w:pPr>
        <w:jc w:val="center"/>
        <w:rPr>
          <w:b/>
          <w:sz w:val="16"/>
          <w:szCs w:val="16"/>
          <w:highlight w:val="yellow"/>
        </w:rPr>
      </w:pPr>
    </w:p>
    <w:sectPr w:rsidR="00FE2B9C"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77" w:rsidRDefault="00205477">
      <w:r>
        <w:separator/>
      </w:r>
    </w:p>
  </w:endnote>
  <w:endnote w:type="continuationSeparator" w:id="0">
    <w:p w:rsidR="00205477" w:rsidRDefault="0020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C" w:rsidRDefault="00FE2B9C" w:rsidP="00FC435D">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C67E5">
      <w:rPr>
        <w:rStyle w:val="af4"/>
        <w:noProof/>
      </w:rPr>
      <w:t>10</w:t>
    </w:r>
    <w:r>
      <w:rPr>
        <w:rStyle w:val="af4"/>
      </w:rPr>
      <w:fldChar w:fldCharType="end"/>
    </w:r>
  </w:p>
  <w:p w:rsidR="00FE2B9C" w:rsidRPr="0027278F" w:rsidRDefault="00FE2B9C" w:rsidP="002727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C" w:rsidRDefault="00FE2B9C" w:rsidP="00FC435D">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C67E5">
      <w:rPr>
        <w:rStyle w:val="af4"/>
        <w:noProof/>
      </w:rPr>
      <w:t>11</w:t>
    </w:r>
    <w:r>
      <w:rPr>
        <w:rStyle w:val="af4"/>
      </w:rPr>
      <w:fldChar w:fldCharType="end"/>
    </w:r>
  </w:p>
  <w:p w:rsidR="00FE2B9C" w:rsidRDefault="00FE2B9C" w:rsidP="0027278F">
    <w:pPr>
      <w:pStyle w:val="af2"/>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77" w:rsidRDefault="00205477">
      <w:pPr>
        <w:pStyle w:val="af2"/>
        <w:rPr>
          <w:sz w:val="22"/>
          <w:lang w:val="en-US"/>
        </w:rPr>
      </w:pPr>
      <w:r>
        <w:rPr>
          <w:sz w:val="22"/>
          <w:lang w:val="en-US"/>
        </w:rPr>
        <w:t>____________</w:t>
      </w:r>
    </w:p>
  </w:footnote>
  <w:footnote w:type="continuationSeparator" w:id="0">
    <w:p w:rsidR="00205477" w:rsidRDefault="00205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cs="Times New Roman"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FF"/>
    <w:rsid w:val="0000013F"/>
    <w:rsid w:val="00001745"/>
    <w:rsid w:val="00001FF1"/>
    <w:rsid w:val="000039A5"/>
    <w:rsid w:val="0000405A"/>
    <w:rsid w:val="00004654"/>
    <w:rsid w:val="000047F4"/>
    <w:rsid w:val="00004814"/>
    <w:rsid w:val="000059A0"/>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2D81"/>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706"/>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5A"/>
    <w:rsid w:val="00067FE5"/>
    <w:rsid w:val="000702D1"/>
    <w:rsid w:val="0007119A"/>
    <w:rsid w:val="000713D2"/>
    <w:rsid w:val="00071DDF"/>
    <w:rsid w:val="000723F1"/>
    <w:rsid w:val="00072A87"/>
    <w:rsid w:val="00072B2D"/>
    <w:rsid w:val="00072DD6"/>
    <w:rsid w:val="00073471"/>
    <w:rsid w:val="000740D0"/>
    <w:rsid w:val="00074685"/>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33A"/>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1FC2"/>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A3D"/>
    <w:rsid w:val="000E0B35"/>
    <w:rsid w:val="000E10F5"/>
    <w:rsid w:val="000E1DA3"/>
    <w:rsid w:val="000E25BD"/>
    <w:rsid w:val="000E329D"/>
    <w:rsid w:val="000E372E"/>
    <w:rsid w:val="000E3FDD"/>
    <w:rsid w:val="000E4105"/>
    <w:rsid w:val="000E4979"/>
    <w:rsid w:val="000E4ED8"/>
    <w:rsid w:val="000E54F5"/>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3F85"/>
    <w:rsid w:val="00104316"/>
    <w:rsid w:val="00104E91"/>
    <w:rsid w:val="0010528A"/>
    <w:rsid w:val="00105327"/>
    <w:rsid w:val="001055CD"/>
    <w:rsid w:val="00105B80"/>
    <w:rsid w:val="00105F02"/>
    <w:rsid w:val="001062E2"/>
    <w:rsid w:val="00106862"/>
    <w:rsid w:val="00106FAF"/>
    <w:rsid w:val="00107E75"/>
    <w:rsid w:val="001105E4"/>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6D48"/>
    <w:rsid w:val="001273AE"/>
    <w:rsid w:val="001306CE"/>
    <w:rsid w:val="0013204A"/>
    <w:rsid w:val="0013246B"/>
    <w:rsid w:val="00132820"/>
    <w:rsid w:val="00132BF4"/>
    <w:rsid w:val="001338BE"/>
    <w:rsid w:val="00133C58"/>
    <w:rsid w:val="001341ED"/>
    <w:rsid w:val="0013466E"/>
    <w:rsid w:val="00134760"/>
    <w:rsid w:val="001363CB"/>
    <w:rsid w:val="00137220"/>
    <w:rsid w:val="00137431"/>
    <w:rsid w:val="00140486"/>
    <w:rsid w:val="001412A7"/>
    <w:rsid w:val="00141726"/>
    <w:rsid w:val="00142159"/>
    <w:rsid w:val="00142EF6"/>
    <w:rsid w:val="00143662"/>
    <w:rsid w:val="00143ACA"/>
    <w:rsid w:val="00143C35"/>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230"/>
    <w:rsid w:val="001A2605"/>
    <w:rsid w:val="001A2CA0"/>
    <w:rsid w:val="001A3EC6"/>
    <w:rsid w:val="001A40A1"/>
    <w:rsid w:val="001A4D7F"/>
    <w:rsid w:val="001A5A4C"/>
    <w:rsid w:val="001A6872"/>
    <w:rsid w:val="001A6940"/>
    <w:rsid w:val="001A6F50"/>
    <w:rsid w:val="001A7032"/>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563"/>
    <w:rsid w:val="001E4889"/>
    <w:rsid w:val="001E4890"/>
    <w:rsid w:val="001E48DE"/>
    <w:rsid w:val="001E4FD8"/>
    <w:rsid w:val="001E50C5"/>
    <w:rsid w:val="001E53CA"/>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477"/>
    <w:rsid w:val="002056D3"/>
    <w:rsid w:val="002060F2"/>
    <w:rsid w:val="0020742C"/>
    <w:rsid w:val="0020749F"/>
    <w:rsid w:val="002079F3"/>
    <w:rsid w:val="00207B84"/>
    <w:rsid w:val="002118A2"/>
    <w:rsid w:val="002120C4"/>
    <w:rsid w:val="00212C84"/>
    <w:rsid w:val="00212D3B"/>
    <w:rsid w:val="00213461"/>
    <w:rsid w:val="00213D61"/>
    <w:rsid w:val="00213E32"/>
    <w:rsid w:val="00214C38"/>
    <w:rsid w:val="00214D92"/>
    <w:rsid w:val="00215083"/>
    <w:rsid w:val="00215B77"/>
    <w:rsid w:val="0021694F"/>
    <w:rsid w:val="00216B1B"/>
    <w:rsid w:val="00217282"/>
    <w:rsid w:val="0021736F"/>
    <w:rsid w:val="00217422"/>
    <w:rsid w:val="0022035A"/>
    <w:rsid w:val="0022057E"/>
    <w:rsid w:val="00220FBA"/>
    <w:rsid w:val="00221276"/>
    <w:rsid w:val="00221B1E"/>
    <w:rsid w:val="00221C1C"/>
    <w:rsid w:val="00221E29"/>
    <w:rsid w:val="00222A0A"/>
    <w:rsid w:val="002238E7"/>
    <w:rsid w:val="00223986"/>
    <w:rsid w:val="00224261"/>
    <w:rsid w:val="002246B5"/>
    <w:rsid w:val="002255FD"/>
    <w:rsid w:val="002257AB"/>
    <w:rsid w:val="00225A74"/>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747"/>
    <w:rsid w:val="00255C65"/>
    <w:rsid w:val="00255FC3"/>
    <w:rsid w:val="00256810"/>
    <w:rsid w:val="002569E2"/>
    <w:rsid w:val="00256DB1"/>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67C00"/>
    <w:rsid w:val="002700FF"/>
    <w:rsid w:val="002708CD"/>
    <w:rsid w:val="00270FDD"/>
    <w:rsid w:val="002711F4"/>
    <w:rsid w:val="00271388"/>
    <w:rsid w:val="002713E5"/>
    <w:rsid w:val="0027222B"/>
    <w:rsid w:val="002724B7"/>
    <w:rsid w:val="002725D9"/>
    <w:rsid w:val="0027278F"/>
    <w:rsid w:val="00272E2D"/>
    <w:rsid w:val="0027388F"/>
    <w:rsid w:val="00273D17"/>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C36"/>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4F1D"/>
    <w:rsid w:val="002C5D00"/>
    <w:rsid w:val="002C5EF8"/>
    <w:rsid w:val="002C6E97"/>
    <w:rsid w:val="002C7229"/>
    <w:rsid w:val="002C7573"/>
    <w:rsid w:val="002C7B70"/>
    <w:rsid w:val="002C7FB5"/>
    <w:rsid w:val="002D0AA9"/>
    <w:rsid w:val="002D0B0A"/>
    <w:rsid w:val="002D0C4D"/>
    <w:rsid w:val="002D1079"/>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6022"/>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0673"/>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66893"/>
    <w:rsid w:val="00370307"/>
    <w:rsid w:val="00371265"/>
    <w:rsid w:val="00372A3D"/>
    <w:rsid w:val="00372CEC"/>
    <w:rsid w:val="003741C9"/>
    <w:rsid w:val="003746AD"/>
    <w:rsid w:val="00374DE9"/>
    <w:rsid w:val="00375C30"/>
    <w:rsid w:val="00375E2E"/>
    <w:rsid w:val="00375E60"/>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B69"/>
    <w:rsid w:val="00392D95"/>
    <w:rsid w:val="003935BD"/>
    <w:rsid w:val="00393D7F"/>
    <w:rsid w:val="00394105"/>
    <w:rsid w:val="00395792"/>
    <w:rsid w:val="00395F22"/>
    <w:rsid w:val="00395F3B"/>
    <w:rsid w:val="00396174"/>
    <w:rsid w:val="003973A2"/>
    <w:rsid w:val="0039788C"/>
    <w:rsid w:val="00397926"/>
    <w:rsid w:val="00397BD8"/>
    <w:rsid w:val="003A0AB5"/>
    <w:rsid w:val="003A15D4"/>
    <w:rsid w:val="003A1CCA"/>
    <w:rsid w:val="003A2004"/>
    <w:rsid w:val="003A2575"/>
    <w:rsid w:val="003A2A5D"/>
    <w:rsid w:val="003A2B6E"/>
    <w:rsid w:val="003A2C6E"/>
    <w:rsid w:val="003A2DF9"/>
    <w:rsid w:val="003A2FC8"/>
    <w:rsid w:val="003A36FF"/>
    <w:rsid w:val="003A373A"/>
    <w:rsid w:val="003A41B6"/>
    <w:rsid w:val="003A62D2"/>
    <w:rsid w:val="003B0299"/>
    <w:rsid w:val="003B02EC"/>
    <w:rsid w:val="003B11B2"/>
    <w:rsid w:val="003B1C07"/>
    <w:rsid w:val="003B2A5B"/>
    <w:rsid w:val="003B4A8E"/>
    <w:rsid w:val="003B4F54"/>
    <w:rsid w:val="003B53D8"/>
    <w:rsid w:val="003B5CA5"/>
    <w:rsid w:val="003B5E02"/>
    <w:rsid w:val="003B622F"/>
    <w:rsid w:val="003B6FBC"/>
    <w:rsid w:val="003B7343"/>
    <w:rsid w:val="003C131D"/>
    <w:rsid w:val="003C13D6"/>
    <w:rsid w:val="003C13F8"/>
    <w:rsid w:val="003C1BA4"/>
    <w:rsid w:val="003C1C09"/>
    <w:rsid w:val="003C270B"/>
    <w:rsid w:val="003C2754"/>
    <w:rsid w:val="003C286E"/>
    <w:rsid w:val="003C2D47"/>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4B3"/>
    <w:rsid w:val="003F1690"/>
    <w:rsid w:val="003F17A6"/>
    <w:rsid w:val="003F19D6"/>
    <w:rsid w:val="003F19E3"/>
    <w:rsid w:val="003F1A69"/>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3F7B4E"/>
    <w:rsid w:val="0040044F"/>
    <w:rsid w:val="00400FD3"/>
    <w:rsid w:val="00401010"/>
    <w:rsid w:val="00401747"/>
    <w:rsid w:val="00401829"/>
    <w:rsid w:val="00402CAF"/>
    <w:rsid w:val="00403134"/>
    <w:rsid w:val="00403B39"/>
    <w:rsid w:val="0040436D"/>
    <w:rsid w:val="004049AD"/>
    <w:rsid w:val="0040560C"/>
    <w:rsid w:val="004071D9"/>
    <w:rsid w:val="0040727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210"/>
    <w:rsid w:val="00416388"/>
    <w:rsid w:val="00416F25"/>
    <w:rsid w:val="00417C4E"/>
    <w:rsid w:val="00420A25"/>
    <w:rsid w:val="004215B4"/>
    <w:rsid w:val="004224A5"/>
    <w:rsid w:val="00422E35"/>
    <w:rsid w:val="00423597"/>
    <w:rsid w:val="00423600"/>
    <w:rsid w:val="004236D5"/>
    <w:rsid w:val="004237C2"/>
    <w:rsid w:val="00423807"/>
    <w:rsid w:val="00423A8C"/>
    <w:rsid w:val="00423C17"/>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4783"/>
    <w:rsid w:val="00444F35"/>
    <w:rsid w:val="00445020"/>
    <w:rsid w:val="004467C8"/>
    <w:rsid w:val="00450DBE"/>
    <w:rsid w:val="00451219"/>
    <w:rsid w:val="00451221"/>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632"/>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7A8"/>
    <w:rsid w:val="0048674C"/>
    <w:rsid w:val="00486F6D"/>
    <w:rsid w:val="00487918"/>
    <w:rsid w:val="00487A72"/>
    <w:rsid w:val="00490058"/>
    <w:rsid w:val="00491066"/>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08B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C7F"/>
    <w:rsid w:val="004B6A4C"/>
    <w:rsid w:val="004C1A3A"/>
    <w:rsid w:val="004C1AC1"/>
    <w:rsid w:val="004C21FA"/>
    <w:rsid w:val="004C2F1C"/>
    <w:rsid w:val="004C3595"/>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4F7A8D"/>
    <w:rsid w:val="00502777"/>
    <w:rsid w:val="0050278A"/>
    <w:rsid w:val="00503677"/>
    <w:rsid w:val="0050367D"/>
    <w:rsid w:val="00503D95"/>
    <w:rsid w:val="005051A2"/>
    <w:rsid w:val="00505B99"/>
    <w:rsid w:val="00505C69"/>
    <w:rsid w:val="00506370"/>
    <w:rsid w:val="005064FA"/>
    <w:rsid w:val="005065C1"/>
    <w:rsid w:val="00506714"/>
    <w:rsid w:val="005070C1"/>
    <w:rsid w:val="00507386"/>
    <w:rsid w:val="00507C7E"/>
    <w:rsid w:val="00510E75"/>
    <w:rsid w:val="005122D7"/>
    <w:rsid w:val="005136B3"/>
    <w:rsid w:val="00513B37"/>
    <w:rsid w:val="00513E4A"/>
    <w:rsid w:val="00515557"/>
    <w:rsid w:val="0051556D"/>
    <w:rsid w:val="0051575B"/>
    <w:rsid w:val="00515ED1"/>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2436"/>
    <w:rsid w:val="005351DE"/>
    <w:rsid w:val="00535A1D"/>
    <w:rsid w:val="00535BD2"/>
    <w:rsid w:val="00535D07"/>
    <w:rsid w:val="00537EA6"/>
    <w:rsid w:val="00537EC9"/>
    <w:rsid w:val="0054079C"/>
    <w:rsid w:val="00540D61"/>
    <w:rsid w:val="00541097"/>
    <w:rsid w:val="00541279"/>
    <w:rsid w:val="005412B7"/>
    <w:rsid w:val="00541CFA"/>
    <w:rsid w:val="00541D1B"/>
    <w:rsid w:val="00541F44"/>
    <w:rsid w:val="00542075"/>
    <w:rsid w:val="005425D0"/>
    <w:rsid w:val="0054389E"/>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D1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7DF"/>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5AC9"/>
    <w:rsid w:val="00596D34"/>
    <w:rsid w:val="00596D6F"/>
    <w:rsid w:val="005973AF"/>
    <w:rsid w:val="00597428"/>
    <w:rsid w:val="00597F5B"/>
    <w:rsid w:val="005A0E23"/>
    <w:rsid w:val="005A0F8E"/>
    <w:rsid w:val="005A13C6"/>
    <w:rsid w:val="005A198E"/>
    <w:rsid w:val="005A38F1"/>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25D4"/>
    <w:rsid w:val="005B2A7B"/>
    <w:rsid w:val="005B2B70"/>
    <w:rsid w:val="005B433A"/>
    <w:rsid w:val="005B4501"/>
    <w:rsid w:val="005B51F1"/>
    <w:rsid w:val="005B5369"/>
    <w:rsid w:val="005B5D45"/>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43E0"/>
    <w:rsid w:val="005D5D3A"/>
    <w:rsid w:val="005D60E1"/>
    <w:rsid w:val="005D6181"/>
    <w:rsid w:val="005D6760"/>
    <w:rsid w:val="005D7C75"/>
    <w:rsid w:val="005D7D88"/>
    <w:rsid w:val="005E0061"/>
    <w:rsid w:val="005E0A95"/>
    <w:rsid w:val="005E1688"/>
    <w:rsid w:val="005E2CA2"/>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4A4"/>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E5F"/>
    <w:rsid w:val="006369AA"/>
    <w:rsid w:val="00636BCC"/>
    <w:rsid w:val="006372E4"/>
    <w:rsid w:val="006372E9"/>
    <w:rsid w:val="00640753"/>
    <w:rsid w:val="00640BF0"/>
    <w:rsid w:val="006413F9"/>
    <w:rsid w:val="00642405"/>
    <w:rsid w:val="00643356"/>
    <w:rsid w:val="00643370"/>
    <w:rsid w:val="0064376F"/>
    <w:rsid w:val="00643791"/>
    <w:rsid w:val="006445B3"/>
    <w:rsid w:val="00645E23"/>
    <w:rsid w:val="006467C8"/>
    <w:rsid w:val="00646B0D"/>
    <w:rsid w:val="00646D60"/>
    <w:rsid w:val="00646DAF"/>
    <w:rsid w:val="00647869"/>
    <w:rsid w:val="00650C2A"/>
    <w:rsid w:val="00650F5B"/>
    <w:rsid w:val="00651BFD"/>
    <w:rsid w:val="006524FF"/>
    <w:rsid w:val="006530F0"/>
    <w:rsid w:val="00655E7C"/>
    <w:rsid w:val="006563BA"/>
    <w:rsid w:val="00656652"/>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1F3C"/>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A7818"/>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0840"/>
    <w:rsid w:val="006C2238"/>
    <w:rsid w:val="006C3AC4"/>
    <w:rsid w:val="006C5391"/>
    <w:rsid w:val="006C579A"/>
    <w:rsid w:val="006C60F6"/>
    <w:rsid w:val="006C6381"/>
    <w:rsid w:val="006C6B5B"/>
    <w:rsid w:val="006C71A4"/>
    <w:rsid w:val="006C79A6"/>
    <w:rsid w:val="006C7F9E"/>
    <w:rsid w:val="006D02F4"/>
    <w:rsid w:val="006D0755"/>
    <w:rsid w:val="006D0DAD"/>
    <w:rsid w:val="006D1909"/>
    <w:rsid w:val="006D1E10"/>
    <w:rsid w:val="006D2332"/>
    <w:rsid w:val="006D2588"/>
    <w:rsid w:val="006D2DD2"/>
    <w:rsid w:val="006D4C2A"/>
    <w:rsid w:val="006D5A8C"/>
    <w:rsid w:val="006D62F0"/>
    <w:rsid w:val="006D6AB9"/>
    <w:rsid w:val="006D7293"/>
    <w:rsid w:val="006D757D"/>
    <w:rsid w:val="006E042B"/>
    <w:rsid w:val="006E0BC9"/>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6EC7"/>
    <w:rsid w:val="00701019"/>
    <w:rsid w:val="007016B5"/>
    <w:rsid w:val="00701D5D"/>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BAE"/>
    <w:rsid w:val="00714309"/>
    <w:rsid w:val="00714FFA"/>
    <w:rsid w:val="007153DE"/>
    <w:rsid w:val="0071542B"/>
    <w:rsid w:val="007154DB"/>
    <w:rsid w:val="00715C71"/>
    <w:rsid w:val="00715CB5"/>
    <w:rsid w:val="00715F6E"/>
    <w:rsid w:val="0071776B"/>
    <w:rsid w:val="00717BEC"/>
    <w:rsid w:val="00720AF5"/>
    <w:rsid w:val="007212E3"/>
    <w:rsid w:val="007213D6"/>
    <w:rsid w:val="0072162A"/>
    <w:rsid w:val="00721AB8"/>
    <w:rsid w:val="00721E8D"/>
    <w:rsid w:val="00722922"/>
    <w:rsid w:val="00723756"/>
    <w:rsid w:val="00723C7B"/>
    <w:rsid w:val="007246A1"/>
    <w:rsid w:val="007249D6"/>
    <w:rsid w:val="007256BE"/>
    <w:rsid w:val="0072579B"/>
    <w:rsid w:val="00726295"/>
    <w:rsid w:val="0072735C"/>
    <w:rsid w:val="00727C6B"/>
    <w:rsid w:val="00727DCB"/>
    <w:rsid w:val="0073025D"/>
    <w:rsid w:val="007303D3"/>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B2D"/>
    <w:rsid w:val="00751F48"/>
    <w:rsid w:val="00752823"/>
    <w:rsid w:val="00752C14"/>
    <w:rsid w:val="0075474F"/>
    <w:rsid w:val="00754DE3"/>
    <w:rsid w:val="0075605A"/>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676F"/>
    <w:rsid w:val="00777427"/>
    <w:rsid w:val="007804DB"/>
    <w:rsid w:val="00781768"/>
    <w:rsid w:val="00781E01"/>
    <w:rsid w:val="00783083"/>
    <w:rsid w:val="0078345F"/>
    <w:rsid w:val="00783D97"/>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59C8"/>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B0F8A"/>
    <w:rsid w:val="007B16C1"/>
    <w:rsid w:val="007B1B8C"/>
    <w:rsid w:val="007B20D9"/>
    <w:rsid w:val="007B2465"/>
    <w:rsid w:val="007B24CB"/>
    <w:rsid w:val="007B2AF3"/>
    <w:rsid w:val="007B2E84"/>
    <w:rsid w:val="007B4768"/>
    <w:rsid w:val="007B4BC1"/>
    <w:rsid w:val="007B4DAF"/>
    <w:rsid w:val="007B4EA1"/>
    <w:rsid w:val="007B5DEC"/>
    <w:rsid w:val="007B5F7C"/>
    <w:rsid w:val="007B6B4C"/>
    <w:rsid w:val="007B6BE4"/>
    <w:rsid w:val="007B6FA8"/>
    <w:rsid w:val="007C0610"/>
    <w:rsid w:val="007C143E"/>
    <w:rsid w:val="007C1A63"/>
    <w:rsid w:val="007C2788"/>
    <w:rsid w:val="007C2DA3"/>
    <w:rsid w:val="007C2DA7"/>
    <w:rsid w:val="007C3ED9"/>
    <w:rsid w:val="007C3FAD"/>
    <w:rsid w:val="007C45D7"/>
    <w:rsid w:val="007C4624"/>
    <w:rsid w:val="007C4666"/>
    <w:rsid w:val="007C4B71"/>
    <w:rsid w:val="007C62AC"/>
    <w:rsid w:val="007C64AB"/>
    <w:rsid w:val="007C705C"/>
    <w:rsid w:val="007D11D5"/>
    <w:rsid w:val="007D17C7"/>
    <w:rsid w:val="007D1E61"/>
    <w:rsid w:val="007D27BF"/>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D86"/>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05"/>
    <w:rsid w:val="007F3762"/>
    <w:rsid w:val="007F4BD5"/>
    <w:rsid w:val="007F4C7E"/>
    <w:rsid w:val="007F5A95"/>
    <w:rsid w:val="007F614C"/>
    <w:rsid w:val="007F69CD"/>
    <w:rsid w:val="007F773C"/>
    <w:rsid w:val="00800564"/>
    <w:rsid w:val="00800570"/>
    <w:rsid w:val="00801093"/>
    <w:rsid w:val="008027E5"/>
    <w:rsid w:val="008041C0"/>
    <w:rsid w:val="008041ED"/>
    <w:rsid w:val="0080453A"/>
    <w:rsid w:val="008045D5"/>
    <w:rsid w:val="008045EC"/>
    <w:rsid w:val="008053B2"/>
    <w:rsid w:val="0080584E"/>
    <w:rsid w:val="00806091"/>
    <w:rsid w:val="00806C16"/>
    <w:rsid w:val="008073F8"/>
    <w:rsid w:val="00810CAB"/>
    <w:rsid w:val="008119B5"/>
    <w:rsid w:val="00812182"/>
    <w:rsid w:val="00812DA8"/>
    <w:rsid w:val="00813257"/>
    <w:rsid w:val="00813C33"/>
    <w:rsid w:val="00815168"/>
    <w:rsid w:val="008151AD"/>
    <w:rsid w:val="00815B8A"/>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594"/>
    <w:rsid w:val="00836791"/>
    <w:rsid w:val="008368F0"/>
    <w:rsid w:val="00836BF8"/>
    <w:rsid w:val="00840223"/>
    <w:rsid w:val="008418CF"/>
    <w:rsid w:val="00841994"/>
    <w:rsid w:val="00841AC7"/>
    <w:rsid w:val="00842DAD"/>
    <w:rsid w:val="00842EF1"/>
    <w:rsid w:val="00842F85"/>
    <w:rsid w:val="0084408F"/>
    <w:rsid w:val="00844635"/>
    <w:rsid w:val="008446ED"/>
    <w:rsid w:val="00844AC2"/>
    <w:rsid w:val="00845A1E"/>
    <w:rsid w:val="00846028"/>
    <w:rsid w:val="00846B1F"/>
    <w:rsid w:val="008470D7"/>
    <w:rsid w:val="0084749B"/>
    <w:rsid w:val="0084788B"/>
    <w:rsid w:val="008500AA"/>
    <w:rsid w:val="008502E5"/>
    <w:rsid w:val="008503E0"/>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77851"/>
    <w:rsid w:val="008804AA"/>
    <w:rsid w:val="008808BB"/>
    <w:rsid w:val="00881172"/>
    <w:rsid w:val="0088128D"/>
    <w:rsid w:val="0088169A"/>
    <w:rsid w:val="008817A9"/>
    <w:rsid w:val="008819C6"/>
    <w:rsid w:val="00881C7B"/>
    <w:rsid w:val="0088270E"/>
    <w:rsid w:val="0088320C"/>
    <w:rsid w:val="008835C3"/>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23F"/>
    <w:rsid w:val="008A767C"/>
    <w:rsid w:val="008A7831"/>
    <w:rsid w:val="008A7988"/>
    <w:rsid w:val="008B000B"/>
    <w:rsid w:val="008B0903"/>
    <w:rsid w:val="008B2E82"/>
    <w:rsid w:val="008B38A9"/>
    <w:rsid w:val="008B3935"/>
    <w:rsid w:val="008B41B9"/>
    <w:rsid w:val="008B4822"/>
    <w:rsid w:val="008B5166"/>
    <w:rsid w:val="008B59BC"/>
    <w:rsid w:val="008B66D9"/>
    <w:rsid w:val="008B7CB6"/>
    <w:rsid w:val="008B7EE1"/>
    <w:rsid w:val="008C0160"/>
    <w:rsid w:val="008C0EE4"/>
    <w:rsid w:val="008C111A"/>
    <w:rsid w:val="008C147A"/>
    <w:rsid w:val="008C14E5"/>
    <w:rsid w:val="008C1531"/>
    <w:rsid w:val="008C1AF8"/>
    <w:rsid w:val="008C2041"/>
    <w:rsid w:val="008C2CE0"/>
    <w:rsid w:val="008C2DC8"/>
    <w:rsid w:val="008C38B1"/>
    <w:rsid w:val="008C3F51"/>
    <w:rsid w:val="008C4D2C"/>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602"/>
    <w:rsid w:val="00925B5D"/>
    <w:rsid w:val="00926A40"/>
    <w:rsid w:val="00927370"/>
    <w:rsid w:val="00927FDD"/>
    <w:rsid w:val="009301C2"/>
    <w:rsid w:val="009301DE"/>
    <w:rsid w:val="00930356"/>
    <w:rsid w:val="0093055F"/>
    <w:rsid w:val="00930960"/>
    <w:rsid w:val="00930A87"/>
    <w:rsid w:val="009312BD"/>
    <w:rsid w:val="00931B69"/>
    <w:rsid w:val="00932923"/>
    <w:rsid w:val="0093515A"/>
    <w:rsid w:val="00935AC6"/>
    <w:rsid w:val="00935EF7"/>
    <w:rsid w:val="00937C88"/>
    <w:rsid w:val="00940316"/>
    <w:rsid w:val="009403E3"/>
    <w:rsid w:val="009406C6"/>
    <w:rsid w:val="00940D38"/>
    <w:rsid w:val="00941D30"/>
    <w:rsid w:val="0094219A"/>
    <w:rsid w:val="00942258"/>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64D2"/>
    <w:rsid w:val="00976E96"/>
    <w:rsid w:val="00976EB4"/>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B7B"/>
    <w:rsid w:val="00992D86"/>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8C4"/>
    <w:rsid w:val="009A4AED"/>
    <w:rsid w:val="009A4CA3"/>
    <w:rsid w:val="009A4FDB"/>
    <w:rsid w:val="009A550B"/>
    <w:rsid w:val="009A5B93"/>
    <w:rsid w:val="009A7A25"/>
    <w:rsid w:val="009A7D9B"/>
    <w:rsid w:val="009B1528"/>
    <w:rsid w:val="009B2146"/>
    <w:rsid w:val="009B2BAE"/>
    <w:rsid w:val="009B2C6D"/>
    <w:rsid w:val="009B36D2"/>
    <w:rsid w:val="009B4916"/>
    <w:rsid w:val="009B540F"/>
    <w:rsid w:val="009B5932"/>
    <w:rsid w:val="009B62A6"/>
    <w:rsid w:val="009B6AE7"/>
    <w:rsid w:val="009B78AC"/>
    <w:rsid w:val="009C0239"/>
    <w:rsid w:val="009C0628"/>
    <w:rsid w:val="009C08EE"/>
    <w:rsid w:val="009C0A66"/>
    <w:rsid w:val="009C10A7"/>
    <w:rsid w:val="009C130F"/>
    <w:rsid w:val="009C1362"/>
    <w:rsid w:val="009C1683"/>
    <w:rsid w:val="009C1900"/>
    <w:rsid w:val="009C2304"/>
    <w:rsid w:val="009C232C"/>
    <w:rsid w:val="009C28D7"/>
    <w:rsid w:val="009C2E72"/>
    <w:rsid w:val="009C3C5F"/>
    <w:rsid w:val="009C41DB"/>
    <w:rsid w:val="009C4C34"/>
    <w:rsid w:val="009C4CA2"/>
    <w:rsid w:val="009C4E06"/>
    <w:rsid w:val="009C5A6A"/>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34A5"/>
    <w:rsid w:val="00A24D98"/>
    <w:rsid w:val="00A24F4C"/>
    <w:rsid w:val="00A2560D"/>
    <w:rsid w:val="00A25B40"/>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553A"/>
    <w:rsid w:val="00A45C11"/>
    <w:rsid w:val="00A46CB2"/>
    <w:rsid w:val="00A47ADF"/>
    <w:rsid w:val="00A500B2"/>
    <w:rsid w:val="00A50A9A"/>
    <w:rsid w:val="00A50BA6"/>
    <w:rsid w:val="00A512F7"/>
    <w:rsid w:val="00A51938"/>
    <w:rsid w:val="00A51A69"/>
    <w:rsid w:val="00A51D11"/>
    <w:rsid w:val="00A52253"/>
    <w:rsid w:val="00A534F7"/>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6E2F"/>
    <w:rsid w:val="00A673EF"/>
    <w:rsid w:val="00A67913"/>
    <w:rsid w:val="00A703C0"/>
    <w:rsid w:val="00A709DD"/>
    <w:rsid w:val="00A70D95"/>
    <w:rsid w:val="00A712E2"/>
    <w:rsid w:val="00A716EC"/>
    <w:rsid w:val="00A7186F"/>
    <w:rsid w:val="00A71E0E"/>
    <w:rsid w:val="00A72060"/>
    <w:rsid w:val="00A72EE2"/>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E23"/>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2C2"/>
    <w:rsid w:val="00AC1648"/>
    <w:rsid w:val="00AC185D"/>
    <w:rsid w:val="00AC20EF"/>
    <w:rsid w:val="00AC361F"/>
    <w:rsid w:val="00AC408E"/>
    <w:rsid w:val="00AC4117"/>
    <w:rsid w:val="00AC4D64"/>
    <w:rsid w:val="00AC5A30"/>
    <w:rsid w:val="00AC6D05"/>
    <w:rsid w:val="00AC7711"/>
    <w:rsid w:val="00AD07C2"/>
    <w:rsid w:val="00AD0C78"/>
    <w:rsid w:val="00AD0FA6"/>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16B1"/>
    <w:rsid w:val="00AF2BE4"/>
    <w:rsid w:val="00AF32ED"/>
    <w:rsid w:val="00AF41E8"/>
    <w:rsid w:val="00AF4202"/>
    <w:rsid w:val="00AF4E99"/>
    <w:rsid w:val="00AF5BC0"/>
    <w:rsid w:val="00AF5CF5"/>
    <w:rsid w:val="00AF5FAC"/>
    <w:rsid w:val="00AF6085"/>
    <w:rsid w:val="00AF7B9B"/>
    <w:rsid w:val="00AF7D19"/>
    <w:rsid w:val="00B006C5"/>
    <w:rsid w:val="00B00712"/>
    <w:rsid w:val="00B007C0"/>
    <w:rsid w:val="00B00D29"/>
    <w:rsid w:val="00B017FB"/>
    <w:rsid w:val="00B019DD"/>
    <w:rsid w:val="00B03183"/>
    <w:rsid w:val="00B052FF"/>
    <w:rsid w:val="00B064EA"/>
    <w:rsid w:val="00B068BF"/>
    <w:rsid w:val="00B068ED"/>
    <w:rsid w:val="00B06D2A"/>
    <w:rsid w:val="00B07A05"/>
    <w:rsid w:val="00B1036C"/>
    <w:rsid w:val="00B1082D"/>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375D"/>
    <w:rsid w:val="00B347BC"/>
    <w:rsid w:val="00B3588E"/>
    <w:rsid w:val="00B370C7"/>
    <w:rsid w:val="00B37114"/>
    <w:rsid w:val="00B37DF4"/>
    <w:rsid w:val="00B4013E"/>
    <w:rsid w:val="00B40754"/>
    <w:rsid w:val="00B41CEF"/>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26C0"/>
    <w:rsid w:val="00B631D0"/>
    <w:rsid w:val="00B6412F"/>
    <w:rsid w:val="00B6431C"/>
    <w:rsid w:val="00B645A1"/>
    <w:rsid w:val="00B64816"/>
    <w:rsid w:val="00B65453"/>
    <w:rsid w:val="00B65561"/>
    <w:rsid w:val="00B65928"/>
    <w:rsid w:val="00B65E23"/>
    <w:rsid w:val="00B65E3C"/>
    <w:rsid w:val="00B66A73"/>
    <w:rsid w:val="00B67025"/>
    <w:rsid w:val="00B67CC8"/>
    <w:rsid w:val="00B701B8"/>
    <w:rsid w:val="00B706D4"/>
    <w:rsid w:val="00B70829"/>
    <w:rsid w:val="00B708D7"/>
    <w:rsid w:val="00B724FB"/>
    <w:rsid w:val="00B72695"/>
    <w:rsid w:val="00B72F59"/>
    <w:rsid w:val="00B75305"/>
    <w:rsid w:val="00B753AD"/>
    <w:rsid w:val="00B76357"/>
    <w:rsid w:val="00B76CBF"/>
    <w:rsid w:val="00B76CF4"/>
    <w:rsid w:val="00B77AD1"/>
    <w:rsid w:val="00B80FFC"/>
    <w:rsid w:val="00B8184A"/>
    <w:rsid w:val="00B82A5E"/>
    <w:rsid w:val="00B84006"/>
    <w:rsid w:val="00B84642"/>
    <w:rsid w:val="00B8575A"/>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58C"/>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584"/>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45A"/>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3045"/>
    <w:rsid w:val="00C53911"/>
    <w:rsid w:val="00C5412B"/>
    <w:rsid w:val="00C550E5"/>
    <w:rsid w:val="00C556ED"/>
    <w:rsid w:val="00C55F21"/>
    <w:rsid w:val="00C5774B"/>
    <w:rsid w:val="00C57A4E"/>
    <w:rsid w:val="00C606C0"/>
    <w:rsid w:val="00C608CD"/>
    <w:rsid w:val="00C626E9"/>
    <w:rsid w:val="00C62A64"/>
    <w:rsid w:val="00C62E3C"/>
    <w:rsid w:val="00C631CF"/>
    <w:rsid w:val="00C63E5B"/>
    <w:rsid w:val="00C6438F"/>
    <w:rsid w:val="00C6543C"/>
    <w:rsid w:val="00C66710"/>
    <w:rsid w:val="00C66A3E"/>
    <w:rsid w:val="00C6743C"/>
    <w:rsid w:val="00C7001C"/>
    <w:rsid w:val="00C7123C"/>
    <w:rsid w:val="00C71962"/>
    <w:rsid w:val="00C71B77"/>
    <w:rsid w:val="00C72D45"/>
    <w:rsid w:val="00C7452B"/>
    <w:rsid w:val="00C75848"/>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3C3"/>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3169"/>
    <w:rsid w:val="00CB33FD"/>
    <w:rsid w:val="00CB3CAB"/>
    <w:rsid w:val="00CB4259"/>
    <w:rsid w:val="00CB498D"/>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203"/>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07B1D"/>
    <w:rsid w:val="00D1048E"/>
    <w:rsid w:val="00D11A7E"/>
    <w:rsid w:val="00D12B8E"/>
    <w:rsid w:val="00D132DD"/>
    <w:rsid w:val="00D1362A"/>
    <w:rsid w:val="00D1476D"/>
    <w:rsid w:val="00D1505E"/>
    <w:rsid w:val="00D152FB"/>
    <w:rsid w:val="00D160A9"/>
    <w:rsid w:val="00D1627F"/>
    <w:rsid w:val="00D16F9F"/>
    <w:rsid w:val="00D1703B"/>
    <w:rsid w:val="00D17BC0"/>
    <w:rsid w:val="00D17D06"/>
    <w:rsid w:val="00D20011"/>
    <w:rsid w:val="00D2096B"/>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938"/>
    <w:rsid w:val="00D35F3A"/>
    <w:rsid w:val="00D370B4"/>
    <w:rsid w:val="00D37D64"/>
    <w:rsid w:val="00D40674"/>
    <w:rsid w:val="00D408D0"/>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7C0"/>
    <w:rsid w:val="00D56E72"/>
    <w:rsid w:val="00D578F7"/>
    <w:rsid w:val="00D601CA"/>
    <w:rsid w:val="00D6061B"/>
    <w:rsid w:val="00D60B57"/>
    <w:rsid w:val="00D61DE4"/>
    <w:rsid w:val="00D627EC"/>
    <w:rsid w:val="00D63FDF"/>
    <w:rsid w:val="00D65337"/>
    <w:rsid w:val="00D65D08"/>
    <w:rsid w:val="00D66526"/>
    <w:rsid w:val="00D668CE"/>
    <w:rsid w:val="00D668FF"/>
    <w:rsid w:val="00D677C1"/>
    <w:rsid w:val="00D70D6D"/>
    <w:rsid w:val="00D72473"/>
    <w:rsid w:val="00D73018"/>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2F79"/>
    <w:rsid w:val="00D83516"/>
    <w:rsid w:val="00D8460E"/>
    <w:rsid w:val="00D8489E"/>
    <w:rsid w:val="00D85395"/>
    <w:rsid w:val="00D85EF4"/>
    <w:rsid w:val="00D8614B"/>
    <w:rsid w:val="00D86649"/>
    <w:rsid w:val="00D87645"/>
    <w:rsid w:val="00D87CC3"/>
    <w:rsid w:val="00D902B8"/>
    <w:rsid w:val="00D906C2"/>
    <w:rsid w:val="00D90C45"/>
    <w:rsid w:val="00D91828"/>
    <w:rsid w:val="00D919AB"/>
    <w:rsid w:val="00D91B88"/>
    <w:rsid w:val="00D92626"/>
    <w:rsid w:val="00D928DE"/>
    <w:rsid w:val="00D92FA7"/>
    <w:rsid w:val="00D93F30"/>
    <w:rsid w:val="00D94398"/>
    <w:rsid w:val="00D95126"/>
    <w:rsid w:val="00D963F8"/>
    <w:rsid w:val="00D97B23"/>
    <w:rsid w:val="00D97F44"/>
    <w:rsid w:val="00DA0421"/>
    <w:rsid w:val="00DA1F63"/>
    <w:rsid w:val="00DA2A75"/>
    <w:rsid w:val="00DA37D1"/>
    <w:rsid w:val="00DA39B9"/>
    <w:rsid w:val="00DA4465"/>
    <w:rsid w:val="00DA4781"/>
    <w:rsid w:val="00DA47F5"/>
    <w:rsid w:val="00DA51DC"/>
    <w:rsid w:val="00DA5D1E"/>
    <w:rsid w:val="00DA5DA5"/>
    <w:rsid w:val="00DA6BC7"/>
    <w:rsid w:val="00DA6CF9"/>
    <w:rsid w:val="00DA7ABC"/>
    <w:rsid w:val="00DA7DB7"/>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67E5"/>
    <w:rsid w:val="00DC7366"/>
    <w:rsid w:val="00DC78D5"/>
    <w:rsid w:val="00DD032F"/>
    <w:rsid w:val="00DD0496"/>
    <w:rsid w:val="00DD0F5F"/>
    <w:rsid w:val="00DD1460"/>
    <w:rsid w:val="00DD1D4F"/>
    <w:rsid w:val="00DD252C"/>
    <w:rsid w:val="00DD346F"/>
    <w:rsid w:val="00DD36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7BF"/>
    <w:rsid w:val="00DE4931"/>
    <w:rsid w:val="00DE5399"/>
    <w:rsid w:val="00DE6A4D"/>
    <w:rsid w:val="00DE6B40"/>
    <w:rsid w:val="00DE6B8D"/>
    <w:rsid w:val="00DE7098"/>
    <w:rsid w:val="00DE7ABF"/>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5041E"/>
    <w:rsid w:val="00E50743"/>
    <w:rsid w:val="00E509B1"/>
    <w:rsid w:val="00E50D06"/>
    <w:rsid w:val="00E511CF"/>
    <w:rsid w:val="00E51532"/>
    <w:rsid w:val="00E51607"/>
    <w:rsid w:val="00E51C60"/>
    <w:rsid w:val="00E51EFA"/>
    <w:rsid w:val="00E5289B"/>
    <w:rsid w:val="00E53626"/>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4AF3"/>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13C"/>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184"/>
    <w:rsid w:val="00ED42A8"/>
    <w:rsid w:val="00ED46C6"/>
    <w:rsid w:val="00ED520E"/>
    <w:rsid w:val="00ED53A0"/>
    <w:rsid w:val="00ED5F9B"/>
    <w:rsid w:val="00ED5FE7"/>
    <w:rsid w:val="00ED667C"/>
    <w:rsid w:val="00ED6A24"/>
    <w:rsid w:val="00ED6A85"/>
    <w:rsid w:val="00ED6E2A"/>
    <w:rsid w:val="00EE07A8"/>
    <w:rsid w:val="00EE1942"/>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A5D"/>
    <w:rsid w:val="00EF7CA8"/>
    <w:rsid w:val="00F010D6"/>
    <w:rsid w:val="00F0130C"/>
    <w:rsid w:val="00F01874"/>
    <w:rsid w:val="00F01AFE"/>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21D7"/>
    <w:rsid w:val="00F2302F"/>
    <w:rsid w:val="00F2351A"/>
    <w:rsid w:val="00F23B53"/>
    <w:rsid w:val="00F23E20"/>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4B6"/>
    <w:rsid w:val="00F359D5"/>
    <w:rsid w:val="00F37197"/>
    <w:rsid w:val="00F37561"/>
    <w:rsid w:val="00F37F06"/>
    <w:rsid w:val="00F37F37"/>
    <w:rsid w:val="00F409AE"/>
    <w:rsid w:val="00F41185"/>
    <w:rsid w:val="00F42C8A"/>
    <w:rsid w:val="00F43880"/>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858"/>
    <w:rsid w:val="00FA1E7A"/>
    <w:rsid w:val="00FA2083"/>
    <w:rsid w:val="00FA35F3"/>
    <w:rsid w:val="00FA3EC0"/>
    <w:rsid w:val="00FA415C"/>
    <w:rsid w:val="00FA4590"/>
    <w:rsid w:val="00FA48F9"/>
    <w:rsid w:val="00FA49A6"/>
    <w:rsid w:val="00FA4D10"/>
    <w:rsid w:val="00FA6153"/>
    <w:rsid w:val="00FA6590"/>
    <w:rsid w:val="00FA6EFB"/>
    <w:rsid w:val="00FB01BF"/>
    <w:rsid w:val="00FB029C"/>
    <w:rsid w:val="00FB02A3"/>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EB0"/>
    <w:rsid w:val="00FD27DC"/>
    <w:rsid w:val="00FD3694"/>
    <w:rsid w:val="00FD3B0C"/>
    <w:rsid w:val="00FD4640"/>
    <w:rsid w:val="00FD4A88"/>
    <w:rsid w:val="00FD4ED9"/>
    <w:rsid w:val="00FD5472"/>
    <w:rsid w:val="00FD5E4F"/>
    <w:rsid w:val="00FD659A"/>
    <w:rsid w:val="00FD733E"/>
    <w:rsid w:val="00FD7C40"/>
    <w:rsid w:val="00FE05BF"/>
    <w:rsid w:val="00FE0D07"/>
    <w:rsid w:val="00FE13FE"/>
    <w:rsid w:val="00FE2B9C"/>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eastAsia="ru-RU"/>
    </w:rPr>
  </w:style>
  <w:style w:type="paragraph" w:styleId="1">
    <w:name w:val="heading 1"/>
    <w:basedOn w:val="a"/>
    <w:next w:val="a"/>
    <w:link w:val="10"/>
    <w:uiPriority w:val="99"/>
    <w:qFormat/>
    <w:rsid w:val="00AC12C2"/>
    <w:pPr>
      <w:keepNext/>
      <w:outlineLvl w:val="0"/>
    </w:pPr>
    <w:rPr>
      <w:sz w:val="28"/>
      <w:szCs w:val="20"/>
    </w:rPr>
  </w:style>
  <w:style w:type="paragraph" w:styleId="2">
    <w:name w:val="heading 2"/>
    <w:basedOn w:val="a"/>
    <w:next w:val="a"/>
    <w:link w:val="20"/>
    <w:uiPriority w:val="99"/>
    <w:qFormat/>
    <w:rsid w:val="00AC12C2"/>
    <w:pPr>
      <w:keepNext/>
      <w:spacing w:line="360" w:lineRule="auto"/>
      <w:ind w:firstLine="70"/>
      <w:outlineLvl w:val="1"/>
    </w:pPr>
    <w:rPr>
      <w:szCs w:val="20"/>
    </w:rPr>
  </w:style>
  <w:style w:type="paragraph" w:styleId="3">
    <w:name w:val="heading 3"/>
    <w:basedOn w:val="a"/>
    <w:next w:val="a"/>
    <w:link w:val="30"/>
    <w:uiPriority w:val="99"/>
    <w:qFormat/>
    <w:rsid w:val="00AC12C2"/>
    <w:pPr>
      <w:keepNext/>
      <w:outlineLvl w:val="2"/>
    </w:pPr>
    <w:rPr>
      <w:b/>
      <w:sz w:val="28"/>
      <w:szCs w:val="20"/>
      <w:u w:val="single"/>
    </w:rPr>
  </w:style>
  <w:style w:type="paragraph" w:styleId="4">
    <w:name w:val="heading 4"/>
    <w:basedOn w:val="a"/>
    <w:next w:val="a"/>
    <w:link w:val="40"/>
    <w:uiPriority w:val="99"/>
    <w:qFormat/>
    <w:rsid w:val="00AC12C2"/>
    <w:pPr>
      <w:keepNext/>
      <w:spacing w:before="240" w:after="60"/>
      <w:outlineLvl w:val="3"/>
    </w:pPr>
    <w:rPr>
      <w:b/>
      <w:bCs/>
      <w:sz w:val="28"/>
      <w:szCs w:val="28"/>
    </w:rPr>
  </w:style>
  <w:style w:type="paragraph" w:styleId="5">
    <w:name w:val="heading 5"/>
    <w:basedOn w:val="a"/>
    <w:next w:val="a"/>
    <w:link w:val="50"/>
    <w:uiPriority w:val="99"/>
    <w:qFormat/>
    <w:rsid w:val="00AC12C2"/>
    <w:pPr>
      <w:keepNext/>
      <w:spacing w:line="240" w:lineRule="exact"/>
      <w:ind w:left="502"/>
      <w:outlineLvl w:val="4"/>
    </w:pPr>
    <w:rPr>
      <w:szCs w:val="20"/>
    </w:rPr>
  </w:style>
  <w:style w:type="paragraph" w:styleId="6">
    <w:name w:val="heading 6"/>
    <w:basedOn w:val="a"/>
    <w:next w:val="a"/>
    <w:link w:val="60"/>
    <w:uiPriority w:val="99"/>
    <w:qFormat/>
    <w:rsid w:val="00AC12C2"/>
    <w:pPr>
      <w:spacing w:before="240" w:after="60"/>
      <w:outlineLvl w:val="5"/>
    </w:pPr>
    <w:rPr>
      <w:b/>
      <w:bCs/>
      <w:sz w:val="22"/>
      <w:szCs w:val="22"/>
    </w:rPr>
  </w:style>
  <w:style w:type="paragraph" w:styleId="7">
    <w:name w:val="heading 7"/>
    <w:basedOn w:val="a"/>
    <w:next w:val="a"/>
    <w:link w:val="70"/>
    <w:uiPriority w:val="99"/>
    <w:qFormat/>
    <w:rsid w:val="00AC12C2"/>
    <w:pPr>
      <w:spacing w:before="240" w:after="60"/>
      <w:outlineLvl w:val="6"/>
    </w:pPr>
  </w:style>
  <w:style w:type="paragraph" w:styleId="8">
    <w:name w:val="heading 8"/>
    <w:basedOn w:val="a"/>
    <w:next w:val="a"/>
    <w:link w:val="80"/>
    <w:uiPriority w:val="99"/>
    <w:qFormat/>
    <w:rsid w:val="00AC12C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92E"/>
    <w:rPr>
      <w:rFonts w:asciiTheme="majorHAnsi" w:eastAsiaTheme="majorEastAsia" w:hAnsiTheme="majorHAnsi" w:cstheme="majorBidi"/>
      <w:b/>
      <w:bCs/>
      <w:kern w:val="32"/>
      <w:sz w:val="32"/>
      <w:szCs w:val="32"/>
      <w:lang w:val="uk-UA" w:eastAsia="ru-RU"/>
    </w:rPr>
  </w:style>
  <w:style w:type="character" w:customStyle="1" w:styleId="20">
    <w:name w:val="Заголовок 2 Знак"/>
    <w:basedOn w:val="a0"/>
    <w:link w:val="2"/>
    <w:uiPriority w:val="9"/>
    <w:semiHidden/>
    <w:rsid w:val="00E0392E"/>
    <w:rPr>
      <w:rFonts w:asciiTheme="majorHAnsi" w:eastAsiaTheme="majorEastAsia" w:hAnsiTheme="majorHAnsi" w:cstheme="majorBidi"/>
      <w:b/>
      <w:bCs/>
      <w:i/>
      <w:iCs/>
      <w:sz w:val="28"/>
      <w:szCs w:val="28"/>
      <w:lang w:val="uk-UA" w:eastAsia="ru-RU"/>
    </w:rPr>
  </w:style>
  <w:style w:type="character" w:customStyle="1" w:styleId="30">
    <w:name w:val="Заголовок 3 Знак"/>
    <w:basedOn w:val="a0"/>
    <w:link w:val="3"/>
    <w:uiPriority w:val="9"/>
    <w:semiHidden/>
    <w:rsid w:val="00E0392E"/>
    <w:rPr>
      <w:rFonts w:asciiTheme="majorHAnsi" w:eastAsiaTheme="majorEastAsia" w:hAnsiTheme="majorHAnsi" w:cstheme="majorBidi"/>
      <w:b/>
      <w:bCs/>
      <w:sz w:val="26"/>
      <w:szCs w:val="26"/>
      <w:lang w:val="uk-UA" w:eastAsia="ru-RU"/>
    </w:rPr>
  </w:style>
  <w:style w:type="character" w:customStyle="1" w:styleId="40">
    <w:name w:val="Заголовок 4 Знак"/>
    <w:basedOn w:val="a0"/>
    <w:link w:val="4"/>
    <w:uiPriority w:val="9"/>
    <w:semiHidden/>
    <w:rsid w:val="00E0392E"/>
    <w:rPr>
      <w:rFonts w:asciiTheme="minorHAnsi" w:eastAsiaTheme="minorEastAsia" w:hAnsiTheme="minorHAnsi" w:cstheme="minorBidi"/>
      <w:b/>
      <w:bCs/>
      <w:sz w:val="28"/>
      <w:szCs w:val="28"/>
      <w:lang w:val="uk-UA" w:eastAsia="ru-RU"/>
    </w:rPr>
  </w:style>
  <w:style w:type="character" w:customStyle="1" w:styleId="50">
    <w:name w:val="Заголовок 5 Знак"/>
    <w:basedOn w:val="a0"/>
    <w:link w:val="5"/>
    <w:uiPriority w:val="9"/>
    <w:semiHidden/>
    <w:rsid w:val="00E0392E"/>
    <w:rPr>
      <w:rFonts w:asciiTheme="minorHAnsi" w:eastAsiaTheme="minorEastAsia" w:hAnsiTheme="minorHAnsi" w:cstheme="minorBidi"/>
      <w:b/>
      <w:bCs/>
      <w:i/>
      <w:iCs/>
      <w:sz w:val="26"/>
      <w:szCs w:val="26"/>
      <w:lang w:val="uk-UA" w:eastAsia="ru-RU"/>
    </w:rPr>
  </w:style>
  <w:style w:type="character" w:customStyle="1" w:styleId="60">
    <w:name w:val="Заголовок 6 Знак"/>
    <w:basedOn w:val="a0"/>
    <w:link w:val="6"/>
    <w:uiPriority w:val="9"/>
    <w:semiHidden/>
    <w:rsid w:val="00E0392E"/>
    <w:rPr>
      <w:rFonts w:asciiTheme="minorHAnsi" w:eastAsiaTheme="minorEastAsia" w:hAnsiTheme="minorHAnsi" w:cstheme="minorBidi"/>
      <w:b/>
      <w:bCs/>
      <w:lang w:val="uk-UA" w:eastAsia="ru-RU"/>
    </w:rPr>
  </w:style>
  <w:style w:type="character" w:customStyle="1" w:styleId="70">
    <w:name w:val="Заголовок 7 Знак"/>
    <w:basedOn w:val="a0"/>
    <w:link w:val="7"/>
    <w:uiPriority w:val="9"/>
    <w:semiHidden/>
    <w:rsid w:val="00E0392E"/>
    <w:rPr>
      <w:rFonts w:asciiTheme="minorHAnsi" w:eastAsiaTheme="minorEastAsia" w:hAnsiTheme="minorHAnsi" w:cstheme="minorBidi"/>
      <w:sz w:val="24"/>
      <w:szCs w:val="24"/>
      <w:lang w:val="uk-UA" w:eastAsia="ru-RU"/>
    </w:rPr>
  </w:style>
  <w:style w:type="character" w:customStyle="1" w:styleId="80">
    <w:name w:val="Заголовок 8 Знак"/>
    <w:basedOn w:val="a0"/>
    <w:link w:val="8"/>
    <w:uiPriority w:val="9"/>
    <w:semiHidden/>
    <w:rsid w:val="00E0392E"/>
    <w:rPr>
      <w:rFonts w:asciiTheme="minorHAnsi" w:eastAsiaTheme="minorEastAsia" w:hAnsiTheme="minorHAnsi" w:cstheme="minorBidi"/>
      <w:i/>
      <w:iCs/>
      <w:sz w:val="24"/>
      <w:szCs w:val="24"/>
      <w:lang w:val="uk-UA" w:eastAsia="ru-RU"/>
    </w:rPr>
  </w:style>
  <w:style w:type="paragraph" w:customStyle="1" w:styleId="11">
    <w:name w:val="Звичайний1"/>
    <w:link w:val="Normal"/>
    <w:uiPriority w:val="99"/>
    <w:rsid w:val="00AC12C2"/>
    <w:rPr>
      <w:sz w:val="20"/>
      <w:szCs w:val="20"/>
      <w:lang w:val="ru-RU" w:eastAsia="ru-RU"/>
    </w:rPr>
  </w:style>
  <w:style w:type="character" w:customStyle="1" w:styleId="Normal">
    <w:name w:val="Normal Знак"/>
    <w:link w:val="11"/>
    <w:uiPriority w:val="99"/>
    <w:locked/>
    <w:rsid w:val="00A50BA6"/>
    <w:rPr>
      <w:snapToGrid w:val="0"/>
      <w:lang w:val="ru-RU" w:eastAsia="ru-RU"/>
    </w:rPr>
  </w:style>
  <w:style w:type="paragraph" w:customStyle="1" w:styleId="a3">
    <w:name w:val="Таблица"/>
    <w:basedOn w:val="11"/>
    <w:uiPriority w:val="99"/>
    <w:rsid w:val="00AC12C2"/>
    <w:rPr>
      <w:rFonts w:ascii="Antiqua" w:hAnsi="Antiqua"/>
      <w:sz w:val="24"/>
      <w:lang w:val="uk-UA"/>
    </w:rPr>
  </w:style>
  <w:style w:type="paragraph" w:styleId="31">
    <w:name w:val="Body Text 3"/>
    <w:basedOn w:val="a"/>
    <w:link w:val="32"/>
    <w:uiPriority w:val="99"/>
    <w:rsid w:val="00AC12C2"/>
    <w:pPr>
      <w:spacing w:before="40" w:line="216" w:lineRule="auto"/>
      <w:jc w:val="center"/>
    </w:pPr>
    <w:rPr>
      <w:sz w:val="22"/>
      <w:szCs w:val="20"/>
    </w:rPr>
  </w:style>
  <w:style w:type="character" w:customStyle="1" w:styleId="32">
    <w:name w:val="Основной текст 3 Знак"/>
    <w:basedOn w:val="a0"/>
    <w:link w:val="31"/>
    <w:uiPriority w:val="99"/>
    <w:semiHidden/>
    <w:rsid w:val="00E0392E"/>
    <w:rPr>
      <w:sz w:val="16"/>
      <w:szCs w:val="16"/>
      <w:lang w:val="uk-UA" w:eastAsia="ru-RU"/>
    </w:rPr>
  </w:style>
  <w:style w:type="paragraph" w:styleId="a4">
    <w:name w:val="footnote text"/>
    <w:basedOn w:val="a"/>
    <w:link w:val="a5"/>
    <w:uiPriority w:val="99"/>
    <w:semiHidden/>
    <w:rsid w:val="00AC12C2"/>
    <w:rPr>
      <w:sz w:val="20"/>
      <w:szCs w:val="20"/>
    </w:rPr>
  </w:style>
  <w:style w:type="character" w:customStyle="1" w:styleId="a5">
    <w:name w:val="Текст сноски Знак"/>
    <w:basedOn w:val="a0"/>
    <w:link w:val="a4"/>
    <w:uiPriority w:val="99"/>
    <w:locked/>
    <w:rsid w:val="00460AAF"/>
    <w:rPr>
      <w:lang w:val="uk-UA" w:eastAsia="ru-RU"/>
    </w:rPr>
  </w:style>
  <w:style w:type="paragraph" w:styleId="a6">
    <w:name w:val="Body Text Indent"/>
    <w:basedOn w:val="a"/>
    <w:link w:val="a7"/>
    <w:uiPriority w:val="99"/>
    <w:rsid w:val="00AC12C2"/>
    <w:pPr>
      <w:spacing w:line="360" w:lineRule="auto"/>
      <w:ind w:firstLine="720"/>
      <w:jc w:val="both"/>
    </w:pPr>
    <w:rPr>
      <w:sz w:val="28"/>
      <w:szCs w:val="20"/>
    </w:rPr>
  </w:style>
  <w:style w:type="character" w:customStyle="1" w:styleId="a7">
    <w:name w:val="Основной текст с отступом Знак"/>
    <w:basedOn w:val="a0"/>
    <w:link w:val="a6"/>
    <w:uiPriority w:val="99"/>
    <w:locked/>
    <w:rsid w:val="00D132DD"/>
    <w:rPr>
      <w:rFonts w:cs="Times New Roman"/>
      <w:sz w:val="28"/>
      <w:lang w:eastAsia="ru-RU"/>
    </w:rPr>
  </w:style>
  <w:style w:type="paragraph" w:styleId="a8">
    <w:name w:val="Plain Text"/>
    <w:basedOn w:val="a"/>
    <w:link w:val="a9"/>
    <w:uiPriority w:val="99"/>
    <w:rsid w:val="00AC12C2"/>
    <w:rPr>
      <w:rFonts w:ascii="Courier New" w:hAnsi="Courier New"/>
      <w:sz w:val="20"/>
      <w:szCs w:val="20"/>
      <w:lang w:val="ru-RU"/>
    </w:rPr>
  </w:style>
  <w:style w:type="character" w:customStyle="1" w:styleId="a9">
    <w:name w:val="Текст Знак"/>
    <w:basedOn w:val="a0"/>
    <w:link w:val="a8"/>
    <w:uiPriority w:val="99"/>
    <w:locked/>
    <w:rsid w:val="00DE5399"/>
    <w:rPr>
      <w:rFonts w:ascii="Courier New" w:hAnsi="Courier New"/>
      <w:lang w:val="ru-RU" w:eastAsia="ru-RU"/>
    </w:rPr>
  </w:style>
  <w:style w:type="character" w:styleId="aa">
    <w:name w:val="footnote reference"/>
    <w:basedOn w:val="a0"/>
    <w:uiPriority w:val="99"/>
    <w:semiHidden/>
    <w:rsid w:val="00AC12C2"/>
    <w:rPr>
      <w:rFonts w:cs="Times New Roman"/>
      <w:vertAlign w:val="superscript"/>
    </w:rPr>
  </w:style>
  <w:style w:type="paragraph" w:styleId="ab">
    <w:name w:val="Body Text"/>
    <w:basedOn w:val="a"/>
    <w:link w:val="ac"/>
    <w:uiPriority w:val="99"/>
    <w:rsid w:val="00AC12C2"/>
    <w:pPr>
      <w:jc w:val="both"/>
    </w:pPr>
    <w:rPr>
      <w:sz w:val="28"/>
      <w:szCs w:val="20"/>
      <w:lang w:val="en-US"/>
    </w:rPr>
  </w:style>
  <w:style w:type="character" w:customStyle="1" w:styleId="ac">
    <w:name w:val="Основной текст Знак"/>
    <w:basedOn w:val="a0"/>
    <w:link w:val="ab"/>
    <w:uiPriority w:val="99"/>
    <w:locked/>
    <w:rsid w:val="00B626C0"/>
    <w:rPr>
      <w:sz w:val="28"/>
      <w:lang w:eastAsia="ru-RU"/>
    </w:rPr>
  </w:style>
  <w:style w:type="paragraph" w:styleId="33">
    <w:name w:val="Body Text Indent 3"/>
    <w:basedOn w:val="a"/>
    <w:link w:val="34"/>
    <w:uiPriority w:val="99"/>
    <w:rsid w:val="00AC12C2"/>
    <w:pPr>
      <w:ind w:firstLine="720"/>
      <w:jc w:val="both"/>
    </w:pPr>
    <w:rPr>
      <w:sz w:val="28"/>
      <w:szCs w:val="20"/>
    </w:rPr>
  </w:style>
  <w:style w:type="character" w:customStyle="1" w:styleId="34">
    <w:name w:val="Основной текст с отступом 3 Знак"/>
    <w:basedOn w:val="a0"/>
    <w:link w:val="33"/>
    <w:uiPriority w:val="99"/>
    <w:semiHidden/>
    <w:rsid w:val="00E0392E"/>
    <w:rPr>
      <w:sz w:val="16"/>
      <w:szCs w:val="16"/>
      <w:lang w:val="uk-UA" w:eastAsia="ru-RU"/>
    </w:rPr>
  </w:style>
  <w:style w:type="paragraph" w:styleId="21">
    <w:name w:val="Body Text Indent 2"/>
    <w:basedOn w:val="a"/>
    <w:link w:val="22"/>
    <w:uiPriority w:val="99"/>
    <w:rsid w:val="00AC12C2"/>
    <w:pPr>
      <w:ind w:firstLine="720"/>
      <w:jc w:val="both"/>
    </w:pPr>
    <w:rPr>
      <w:rFonts w:ascii="Times New Roman CYR" w:hAnsi="Times New Roman CYR"/>
      <w:sz w:val="28"/>
      <w:szCs w:val="20"/>
      <w:lang w:val="en-US"/>
    </w:rPr>
  </w:style>
  <w:style w:type="character" w:customStyle="1" w:styleId="22">
    <w:name w:val="Основной текст с отступом 2 Знак"/>
    <w:basedOn w:val="a0"/>
    <w:link w:val="21"/>
    <w:uiPriority w:val="99"/>
    <w:locked/>
    <w:rsid w:val="00041E7E"/>
    <w:rPr>
      <w:rFonts w:ascii="Times New Roman CYR" w:hAnsi="Times New Roman CYR"/>
      <w:sz w:val="28"/>
      <w:lang w:eastAsia="ru-RU"/>
    </w:rPr>
  </w:style>
  <w:style w:type="paragraph" w:styleId="ad">
    <w:name w:val="Subtitle"/>
    <w:basedOn w:val="a"/>
    <w:link w:val="ae"/>
    <w:uiPriority w:val="99"/>
    <w:qFormat/>
    <w:rsid w:val="00AC12C2"/>
    <w:pPr>
      <w:jc w:val="center"/>
    </w:pPr>
    <w:rPr>
      <w:b/>
      <w:sz w:val="28"/>
      <w:szCs w:val="20"/>
    </w:rPr>
  </w:style>
  <w:style w:type="character" w:customStyle="1" w:styleId="ae">
    <w:name w:val="Подзаголовок Знак"/>
    <w:basedOn w:val="a0"/>
    <w:link w:val="ad"/>
    <w:uiPriority w:val="11"/>
    <w:rsid w:val="00E0392E"/>
    <w:rPr>
      <w:rFonts w:asciiTheme="majorHAnsi" w:eastAsiaTheme="majorEastAsia" w:hAnsiTheme="majorHAnsi" w:cstheme="majorBidi"/>
      <w:sz w:val="24"/>
      <w:szCs w:val="24"/>
      <w:lang w:val="uk-UA" w:eastAsia="ru-RU"/>
    </w:rPr>
  </w:style>
  <w:style w:type="paragraph" w:styleId="af">
    <w:name w:val="header"/>
    <w:basedOn w:val="a"/>
    <w:link w:val="af0"/>
    <w:uiPriority w:val="99"/>
    <w:rsid w:val="00AC12C2"/>
    <w:pPr>
      <w:tabs>
        <w:tab w:val="center" w:pos="4153"/>
        <w:tab w:val="right" w:pos="8306"/>
      </w:tabs>
    </w:pPr>
    <w:rPr>
      <w:sz w:val="20"/>
      <w:szCs w:val="20"/>
      <w:lang w:val="ru-RU"/>
    </w:rPr>
  </w:style>
  <w:style w:type="character" w:customStyle="1" w:styleId="af0">
    <w:name w:val="Верхний колонтитул Знак"/>
    <w:basedOn w:val="a0"/>
    <w:link w:val="af"/>
    <w:uiPriority w:val="99"/>
    <w:semiHidden/>
    <w:rsid w:val="00E0392E"/>
    <w:rPr>
      <w:sz w:val="24"/>
      <w:szCs w:val="24"/>
      <w:lang w:val="uk-UA" w:eastAsia="ru-RU"/>
    </w:rPr>
  </w:style>
  <w:style w:type="paragraph" w:customStyle="1" w:styleId="af1">
    <w:name w:val="Стиль"/>
    <w:uiPriority w:val="99"/>
    <w:rsid w:val="00AC12C2"/>
    <w:pPr>
      <w:widowControl w:val="0"/>
    </w:pPr>
    <w:rPr>
      <w:spacing w:val="-1"/>
      <w:kern w:val="65535"/>
      <w:position w:val="-1"/>
      <w:sz w:val="24"/>
      <w:szCs w:val="20"/>
      <w:lang w:eastAsia="ru-RU"/>
    </w:rPr>
  </w:style>
  <w:style w:type="paragraph" w:styleId="af2">
    <w:name w:val="footer"/>
    <w:basedOn w:val="a"/>
    <w:link w:val="af3"/>
    <w:uiPriority w:val="99"/>
    <w:rsid w:val="00AC12C2"/>
    <w:pPr>
      <w:tabs>
        <w:tab w:val="center" w:pos="4677"/>
        <w:tab w:val="right" w:pos="9355"/>
      </w:tabs>
    </w:pPr>
  </w:style>
  <w:style w:type="character" w:customStyle="1" w:styleId="af3">
    <w:name w:val="Нижний колонтитул Знак"/>
    <w:basedOn w:val="a0"/>
    <w:link w:val="af2"/>
    <w:uiPriority w:val="99"/>
    <w:semiHidden/>
    <w:rsid w:val="00E0392E"/>
    <w:rPr>
      <w:sz w:val="24"/>
      <w:szCs w:val="24"/>
      <w:lang w:val="uk-UA" w:eastAsia="ru-RU"/>
    </w:rPr>
  </w:style>
  <w:style w:type="character" w:styleId="af4">
    <w:name w:val="page number"/>
    <w:basedOn w:val="a0"/>
    <w:uiPriority w:val="99"/>
    <w:rsid w:val="00AC12C2"/>
    <w:rPr>
      <w:rFonts w:cs="Times New Roman"/>
    </w:rPr>
  </w:style>
  <w:style w:type="paragraph" w:customStyle="1" w:styleId="CharCharCharChar">
    <w:name w:val="Char Знак Знак Char Знак Знак Char Знак Знак Char Знак Знак Знак"/>
    <w:basedOn w:val="a"/>
    <w:uiPriority w:val="99"/>
    <w:rsid w:val="00AC12C2"/>
    <w:rPr>
      <w:rFonts w:ascii="Verdana" w:hAnsi="Verdana" w:cs="Verdana"/>
      <w:sz w:val="20"/>
      <w:szCs w:val="20"/>
      <w:lang w:val="en-US" w:eastAsia="en-US"/>
    </w:rPr>
  </w:style>
  <w:style w:type="paragraph" w:customStyle="1" w:styleId="71">
    <w:name w:val="заголовок 7"/>
    <w:basedOn w:val="a"/>
    <w:next w:val="a"/>
    <w:uiPriority w:val="99"/>
    <w:rsid w:val="00AC12C2"/>
    <w:pPr>
      <w:keepNext/>
      <w:spacing w:line="300" w:lineRule="exact"/>
      <w:jc w:val="center"/>
    </w:pPr>
    <w:rPr>
      <w:b/>
      <w:sz w:val="28"/>
      <w:szCs w:val="20"/>
    </w:rPr>
  </w:style>
  <w:style w:type="paragraph" w:styleId="af5">
    <w:name w:val="Balloon Text"/>
    <w:basedOn w:val="a"/>
    <w:link w:val="af6"/>
    <w:uiPriority w:val="99"/>
    <w:semiHidden/>
    <w:rsid w:val="00AC12C2"/>
    <w:rPr>
      <w:rFonts w:ascii="Tahoma" w:hAnsi="Tahoma" w:cs="Tahoma"/>
      <w:sz w:val="16"/>
      <w:szCs w:val="16"/>
    </w:rPr>
  </w:style>
  <w:style w:type="character" w:customStyle="1" w:styleId="af6">
    <w:name w:val="Текст выноски Знак"/>
    <w:basedOn w:val="a0"/>
    <w:link w:val="af5"/>
    <w:uiPriority w:val="99"/>
    <w:semiHidden/>
    <w:rsid w:val="00E0392E"/>
    <w:rPr>
      <w:sz w:val="0"/>
      <w:szCs w:val="0"/>
      <w:lang w:val="uk-UA" w:eastAsia="ru-RU"/>
    </w:rPr>
  </w:style>
  <w:style w:type="paragraph" w:styleId="23">
    <w:name w:val="Body Text 2"/>
    <w:basedOn w:val="a"/>
    <w:link w:val="24"/>
    <w:uiPriority w:val="99"/>
    <w:rsid w:val="00AC12C2"/>
    <w:pPr>
      <w:ind w:right="-2"/>
      <w:jc w:val="both"/>
    </w:pPr>
    <w:rPr>
      <w:sz w:val="28"/>
      <w:szCs w:val="20"/>
    </w:rPr>
  </w:style>
  <w:style w:type="character" w:customStyle="1" w:styleId="24">
    <w:name w:val="Основной текст 2 Знак"/>
    <w:basedOn w:val="a0"/>
    <w:link w:val="23"/>
    <w:uiPriority w:val="99"/>
    <w:semiHidden/>
    <w:rsid w:val="00E0392E"/>
    <w:rPr>
      <w:sz w:val="24"/>
      <w:szCs w:val="24"/>
      <w:lang w:val="uk-UA" w:eastAsia="ru-RU"/>
    </w:rPr>
  </w:style>
  <w:style w:type="paragraph" w:customStyle="1" w:styleId="51">
    <w:name w:val="Заголовок 51"/>
    <w:basedOn w:val="a"/>
    <w:next w:val="a"/>
    <w:uiPriority w:val="99"/>
    <w:rsid w:val="00AC12C2"/>
    <w:pPr>
      <w:keepNext/>
      <w:jc w:val="center"/>
      <w:outlineLvl w:val="4"/>
    </w:pPr>
    <w:rPr>
      <w:szCs w:val="20"/>
    </w:rPr>
  </w:style>
  <w:style w:type="paragraph" w:customStyle="1" w:styleId="210">
    <w:name w:val="Основний текст 21"/>
    <w:basedOn w:val="a"/>
    <w:uiPriority w:val="99"/>
    <w:rsid w:val="00AC12C2"/>
    <w:pPr>
      <w:widowControl w:val="0"/>
      <w:spacing w:line="340" w:lineRule="exact"/>
      <w:ind w:firstLine="624"/>
      <w:jc w:val="both"/>
    </w:pPr>
    <w:rPr>
      <w:sz w:val="28"/>
      <w:szCs w:val="20"/>
    </w:rPr>
  </w:style>
  <w:style w:type="paragraph" w:customStyle="1" w:styleId="12">
    <w:name w:val="Назва об'єкта1"/>
    <w:basedOn w:val="a"/>
    <w:next w:val="a"/>
    <w:uiPriority w:val="99"/>
    <w:rsid w:val="00AC12C2"/>
    <w:pPr>
      <w:jc w:val="right"/>
    </w:pPr>
    <w:rPr>
      <w:szCs w:val="20"/>
    </w:rPr>
  </w:style>
  <w:style w:type="paragraph" w:customStyle="1" w:styleId="caaieiaie1">
    <w:name w:val="caaieiaie 1"/>
    <w:basedOn w:val="a"/>
    <w:next w:val="a"/>
    <w:uiPriority w:val="99"/>
    <w:rsid w:val="00AC12C2"/>
    <w:pPr>
      <w:keepNext/>
      <w:spacing w:line="192" w:lineRule="auto"/>
      <w:jc w:val="both"/>
    </w:pPr>
    <w:rPr>
      <w:szCs w:val="20"/>
    </w:rPr>
  </w:style>
  <w:style w:type="table" w:styleId="af7">
    <w:name w:val="Table Grid"/>
    <w:basedOn w:val="a1"/>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lock Text"/>
    <w:basedOn w:val="a"/>
    <w:uiPriority w:val="99"/>
    <w:rsid w:val="00AC12C2"/>
    <w:pPr>
      <w:ind w:left="-51" w:right="-65" w:firstLine="51"/>
      <w:jc w:val="center"/>
    </w:pPr>
    <w:rPr>
      <w:szCs w:val="20"/>
    </w:rPr>
  </w:style>
  <w:style w:type="paragraph" w:customStyle="1" w:styleId="310">
    <w:name w:val="Заголовок 31"/>
    <w:basedOn w:val="a"/>
    <w:next w:val="a"/>
    <w:uiPriority w:val="99"/>
    <w:rsid w:val="00442094"/>
    <w:pPr>
      <w:keepNext/>
      <w:jc w:val="center"/>
    </w:pPr>
    <w:rPr>
      <w:b/>
      <w:szCs w:val="20"/>
      <w:u w:val="single"/>
    </w:rPr>
  </w:style>
  <w:style w:type="paragraph" w:customStyle="1" w:styleId="af9">
    <w:name w:val="заг разд"/>
    <w:basedOn w:val="a"/>
    <w:uiPriority w:val="99"/>
    <w:rsid w:val="00026DEC"/>
    <w:pPr>
      <w:spacing w:before="240" w:after="240"/>
      <w:jc w:val="center"/>
    </w:pPr>
    <w:rPr>
      <w:b/>
      <w:sz w:val="28"/>
      <w:szCs w:val="20"/>
    </w:rPr>
  </w:style>
  <w:style w:type="paragraph" w:styleId="afa">
    <w:name w:val="caption"/>
    <w:basedOn w:val="a"/>
    <w:next w:val="a"/>
    <w:uiPriority w:val="99"/>
    <w:qFormat/>
    <w:rsid w:val="00A95201"/>
    <w:pPr>
      <w:ind w:firstLine="720"/>
    </w:pPr>
    <w:rPr>
      <w:color w:val="000000"/>
      <w:szCs w:val="20"/>
    </w:rPr>
  </w:style>
  <w:style w:type="paragraph" w:styleId="afb">
    <w:name w:val="Title"/>
    <w:basedOn w:val="a"/>
    <w:link w:val="afc"/>
    <w:uiPriority w:val="99"/>
    <w:qFormat/>
    <w:rsid w:val="00A31ECC"/>
    <w:pPr>
      <w:jc w:val="center"/>
    </w:pPr>
    <w:rPr>
      <w:b/>
      <w:sz w:val="32"/>
      <w:szCs w:val="20"/>
      <w:u w:val="single"/>
      <w:lang w:val="en-US"/>
    </w:rPr>
  </w:style>
  <w:style w:type="character" w:customStyle="1" w:styleId="afc">
    <w:name w:val="Название Знак"/>
    <w:basedOn w:val="a0"/>
    <w:link w:val="afb"/>
    <w:uiPriority w:val="99"/>
    <w:locked/>
    <w:rsid w:val="004E250C"/>
    <w:rPr>
      <w:b/>
      <w:sz w:val="32"/>
      <w:u w:val="single"/>
      <w:lang w:eastAsia="ru-RU"/>
    </w:rPr>
  </w:style>
  <w:style w:type="character" w:styleId="afd">
    <w:name w:val="Hyperlink"/>
    <w:basedOn w:val="a0"/>
    <w:uiPriority w:val="99"/>
    <w:rsid w:val="00FF27C2"/>
    <w:rPr>
      <w:rFonts w:cs="Times New Roman"/>
      <w:color w:val="0000FF"/>
      <w:u w:val="single"/>
    </w:rPr>
  </w:style>
  <w:style w:type="paragraph" w:customStyle="1" w:styleId="afe">
    <w:name w:val="Знак"/>
    <w:basedOn w:val="a"/>
    <w:uiPriority w:val="99"/>
    <w:rsid w:val="00694AF0"/>
    <w:rPr>
      <w:rFonts w:ascii="Verdana" w:hAnsi="Verdana" w:cs="Verdana"/>
      <w:sz w:val="20"/>
      <w:szCs w:val="20"/>
      <w:lang w:val="en-US" w:eastAsia="en-US"/>
    </w:rPr>
  </w:style>
  <w:style w:type="paragraph" w:customStyle="1" w:styleId="25">
    <w:name w:val="заголовок 2"/>
    <w:basedOn w:val="a"/>
    <w:next w:val="a"/>
    <w:uiPriority w:val="99"/>
    <w:rsid w:val="00F26A69"/>
    <w:pPr>
      <w:keepNext/>
      <w:jc w:val="center"/>
    </w:pPr>
    <w:rPr>
      <w:b/>
      <w:color w:val="000000"/>
      <w:sz w:val="28"/>
      <w:szCs w:val="20"/>
    </w:rPr>
  </w:style>
  <w:style w:type="paragraph" w:customStyle="1" w:styleId="aff">
    <w:name w:val="обычный"/>
    <w:uiPriority w:val="99"/>
    <w:rsid w:val="004C1A3A"/>
    <w:rPr>
      <w:rFonts w:ascii="Verdana" w:hAnsi="Verdana" w:cs="Verdana"/>
      <w:sz w:val="20"/>
      <w:szCs w:val="20"/>
    </w:rPr>
  </w:style>
  <w:style w:type="paragraph" w:customStyle="1" w:styleId="aff0">
    <w:name w:val="Знак Знак Знак Знак Знак Знак Знак Знак Знак Знак Знак Знак"/>
    <w:basedOn w:val="a"/>
    <w:uiPriority w:val="99"/>
    <w:rsid w:val="00B96A15"/>
    <w:rPr>
      <w:rFonts w:ascii="Verdana" w:hAnsi="Verdana" w:cs="Verdana"/>
      <w:sz w:val="20"/>
      <w:szCs w:val="20"/>
      <w:lang w:val="en-US" w:eastAsia="en-US"/>
    </w:rPr>
  </w:style>
  <w:style w:type="paragraph" w:customStyle="1" w:styleId="13">
    <w:name w:val="Знак1"/>
    <w:basedOn w:val="a"/>
    <w:uiPriority w:val="99"/>
    <w:rsid w:val="007375F6"/>
    <w:rPr>
      <w:rFonts w:ascii="Verdana" w:hAnsi="Verdana" w:cs="Verdana"/>
      <w:sz w:val="20"/>
      <w:szCs w:val="20"/>
      <w:lang w:val="en-US" w:eastAsia="en-US"/>
    </w:rPr>
  </w:style>
  <w:style w:type="paragraph" w:customStyle="1" w:styleId="aff1">
    <w:name w:val="Знак Знак Знак Знак"/>
    <w:basedOn w:val="a"/>
    <w:uiPriority w:val="99"/>
    <w:rsid w:val="00CF3735"/>
    <w:rPr>
      <w:rFonts w:ascii="Verdana" w:hAnsi="Verdana" w:cs="Verdana"/>
      <w:sz w:val="20"/>
      <w:szCs w:val="20"/>
      <w:lang w:val="en-US" w:eastAsia="en-US"/>
    </w:rPr>
  </w:style>
  <w:style w:type="paragraph" w:customStyle="1" w:styleId="14">
    <w:name w:val="Знак Знак Знак Знак Знак Знак Знак Знак Знак Знак Знак1 Знак"/>
    <w:basedOn w:val="a"/>
    <w:uiPriority w:val="99"/>
    <w:rsid w:val="00855306"/>
    <w:rPr>
      <w:rFonts w:ascii="Verdana" w:hAnsi="Verdana" w:cs="Verdana"/>
      <w:sz w:val="20"/>
      <w:szCs w:val="20"/>
      <w:lang w:val="en-US" w:eastAsia="en-US"/>
    </w:rPr>
  </w:style>
  <w:style w:type="paragraph" w:customStyle="1" w:styleId="aff2">
    <w:name w:val="Знак Знак Знак Знак Знак Знак Знак"/>
    <w:basedOn w:val="a"/>
    <w:uiPriority w:val="99"/>
    <w:rsid w:val="00106862"/>
    <w:rPr>
      <w:rFonts w:ascii="Verdana" w:hAnsi="Verdana" w:cs="Verdana"/>
      <w:sz w:val="20"/>
      <w:szCs w:val="20"/>
      <w:lang w:val="en-US" w:eastAsia="en-US"/>
    </w:rPr>
  </w:style>
  <w:style w:type="paragraph" w:customStyle="1" w:styleId="aff3">
    <w:name w:val="Знак Знак Знак Знак Знак Знак"/>
    <w:basedOn w:val="a"/>
    <w:uiPriority w:val="99"/>
    <w:rsid w:val="00B96460"/>
    <w:rPr>
      <w:rFonts w:ascii="Verdana" w:hAnsi="Verdana" w:cs="Verdana"/>
      <w:sz w:val="20"/>
      <w:szCs w:val="20"/>
      <w:lang w:val="en-US" w:eastAsia="en-US"/>
    </w:rPr>
  </w:style>
  <w:style w:type="paragraph" w:customStyle="1" w:styleId="aff4">
    <w:name w:val="Знак Знак Знак Знак Знак Знак Знак Знак Знак Знак"/>
    <w:basedOn w:val="a"/>
    <w:uiPriority w:val="99"/>
    <w:rsid w:val="00A40CAF"/>
    <w:rPr>
      <w:rFonts w:ascii="Verdana" w:hAnsi="Verdana" w:cs="Verdana"/>
      <w:sz w:val="20"/>
      <w:szCs w:val="20"/>
      <w:lang w:val="en-US" w:eastAsia="en-US"/>
    </w:rPr>
  </w:style>
  <w:style w:type="paragraph" w:customStyle="1" w:styleId="aff5">
    <w:name w:val="Знак Знак Знак Знак Знак Знак Знак Знак Знак"/>
    <w:basedOn w:val="a"/>
    <w:uiPriority w:val="99"/>
    <w:rsid w:val="002725D9"/>
    <w:pPr>
      <w:spacing w:after="160" w:line="240" w:lineRule="exact"/>
      <w:jc w:val="both"/>
    </w:pPr>
    <w:rPr>
      <w:rFonts w:ascii="Tahoma" w:hAnsi="Tahoma"/>
      <w:b/>
      <w:szCs w:val="20"/>
      <w:lang w:val="en-US" w:eastAsia="en-US"/>
    </w:rPr>
  </w:style>
  <w:style w:type="paragraph" w:customStyle="1" w:styleId="15">
    <w:name w:val="Знак Знак Знак Знак Знак Знак Знак Знак Знак1"/>
    <w:basedOn w:val="a"/>
    <w:uiPriority w:val="99"/>
    <w:rsid w:val="00F27CF1"/>
    <w:rPr>
      <w:rFonts w:ascii="Verdana" w:hAnsi="Verdana" w:cs="Verdana"/>
      <w:sz w:val="20"/>
      <w:szCs w:val="20"/>
      <w:lang w:val="en-US" w:eastAsia="en-US"/>
    </w:rPr>
  </w:style>
  <w:style w:type="paragraph" w:customStyle="1" w:styleId="26">
    <w:name w:val="сновной текст с отступом 2"/>
    <w:basedOn w:val="a"/>
    <w:uiPriority w:val="99"/>
    <w:rsid w:val="000064F4"/>
    <w:pPr>
      <w:tabs>
        <w:tab w:val="left" w:pos="8364"/>
      </w:tabs>
      <w:ind w:firstLine="709"/>
      <w:jc w:val="both"/>
    </w:pPr>
    <w:rPr>
      <w:sz w:val="28"/>
      <w:szCs w:val="28"/>
    </w:rPr>
  </w:style>
  <w:style w:type="paragraph" w:customStyle="1" w:styleId="BodyText2">
    <w:name w:val="Body Text2"/>
    <w:basedOn w:val="a"/>
    <w:uiPriority w:val="99"/>
    <w:rsid w:val="000064F4"/>
    <w:rPr>
      <w:sz w:val="28"/>
      <w:szCs w:val="28"/>
    </w:rPr>
  </w:style>
  <w:style w:type="paragraph" w:customStyle="1" w:styleId="16">
    <w:name w:val="Стиль1"/>
    <w:basedOn w:val="a"/>
    <w:uiPriority w:val="99"/>
    <w:rsid w:val="00FB7DB8"/>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uiPriority w:val="99"/>
    <w:rsid w:val="00542075"/>
    <w:rPr>
      <w:rFonts w:ascii="Verdana" w:hAnsi="Verdana" w:cs="Verdana"/>
      <w:sz w:val="20"/>
      <w:szCs w:val="20"/>
      <w:lang w:val="en-US" w:eastAsia="en-US"/>
    </w:rPr>
  </w:style>
  <w:style w:type="paragraph" w:customStyle="1" w:styleId="27">
    <w:name w:val="Знак Знак2 Знак Знак Знак Знак"/>
    <w:basedOn w:val="a"/>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uiPriority w:val="99"/>
    <w:rsid w:val="00705683"/>
    <w:rPr>
      <w:rFonts w:ascii="Verdana" w:hAnsi="Verdana" w:cs="Verdana"/>
      <w:sz w:val="20"/>
      <w:szCs w:val="20"/>
      <w:lang w:val="en-US" w:eastAsia="en-US"/>
    </w:rPr>
  </w:style>
  <w:style w:type="paragraph" w:customStyle="1" w:styleId="211">
    <w:name w:val="Знак Знак2 Знак Знак Знак Знак1"/>
    <w:basedOn w:val="a"/>
    <w:uiPriority w:val="99"/>
    <w:rsid w:val="00992D86"/>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eastAsia="ru-RU"/>
    </w:rPr>
  </w:style>
  <w:style w:type="paragraph" w:styleId="1">
    <w:name w:val="heading 1"/>
    <w:basedOn w:val="a"/>
    <w:next w:val="a"/>
    <w:link w:val="10"/>
    <w:uiPriority w:val="99"/>
    <w:qFormat/>
    <w:rsid w:val="00AC12C2"/>
    <w:pPr>
      <w:keepNext/>
      <w:outlineLvl w:val="0"/>
    </w:pPr>
    <w:rPr>
      <w:sz w:val="28"/>
      <w:szCs w:val="20"/>
    </w:rPr>
  </w:style>
  <w:style w:type="paragraph" w:styleId="2">
    <w:name w:val="heading 2"/>
    <w:basedOn w:val="a"/>
    <w:next w:val="a"/>
    <w:link w:val="20"/>
    <w:uiPriority w:val="99"/>
    <w:qFormat/>
    <w:rsid w:val="00AC12C2"/>
    <w:pPr>
      <w:keepNext/>
      <w:spacing w:line="360" w:lineRule="auto"/>
      <w:ind w:firstLine="70"/>
      <w:outlineLvl w:val="1"/>
    </w:pPr>
    <w:rPr>
      <w:szCs w:val="20"/>
    </w:rPr>
  </w:style>
  <w:style w:type="paragraph" w:styleId="3">
    <w:name w:val="heading 3"/>
    <w:basedOn w:val="a"/>
    <w:next w:val="a"/>
    <w:link w:val="30"/>
    <w:uiPriority w:val="99"/>
    <w:qFormat/>
    <w:rsid w:val="00AC12C2"/>
    <w:pPr>
      <w:keepNext/>
      <w:outlineLvl w:val="2"/>
    </w:pPr>
    <w:rPr>
      <w:b/>
      <w:sz w:val="28"/>
      <w:szCs w:val="20"/>
      <w:u w:val="single"/>
    </w:rPr>
  </w:style>
  <w:style w:type="paragraph" w:styleId="4">
    <w:name w:val="heading 4"/>
    <w:basedOn w:val="a"/>
    <w:next w:val="a"/>
    <w:link w:val="40"/>
    <w:uiPriority w:val="99"/>
    <w:qFormat/>
    <w:rsid w:val="00AC12C2"/>
    <w:pPr>
      <w:keepNext/>
      <w:spacing w:before="240" w:after="60"/>
      <w:outlineLvl w:val="3"/>
    </w:pPr>
    <w:rPr>
      <w:b/>
      <w:bCs/>
      <w:sz w:val="28"/>
      <w:szCs w:val="28"/>
    </w:rPr>
  </w:style>
  <w:style w:type="paragraph" w:styleId="5">
    <w:name w:val="heading 5"/>
    <w:basedOn w:val="a"/>
    <w:next w:val="a"/>
    <w:link w:val="50"/>
    <w:uiPriority w:val="99"/>
    <w:qFormat/>
    <w:rsid w:val="00AC12C2"/>
    <w:pPr>
      <w:keepNext/>
      <w:spacing w:line="240" w:lineRule="exact"/>
      <w:ind w:left="502"/>
      <w:outlineLvl w:val="4"/>
    </w:pPr>
    <w:rPr>
      <w:szCs w:val="20"/>
    </w:rPr>
  </w:style>
  <w:style w:type="paragraph" w:styleId="6">
    <w:name w:val="heading 6"/>
    <w:basedOn w:val="a"/>
    <w:next w:val="a"/>
    <w:link w:val="60"/>
    <w:uiPriority w:val="99"/>
    <w:qFormat/>
    <w:rsid w:val="00AC12C2"/>
    <w:pPr>
      <w:spacing w:before="240" w:after="60"/>
      <w:outlineLvl w:val="5"/>
    </w:pPr>
    <w:rPr>
      <w:b/>
      <w:bCs/>
      <w:sz w:val="22"/>
      <w:szCs w:val="22"/>
    </w:rPr>
  </w:style>
  <w:style w:type="paragraph" w:styleId="7">
    <w:name w:val="heading 7"/>
    <w:basedOn w:val="a"/>
    <w:next w:val="a"/>
    <w:link w:val="70"/>
    <w:uiPriority w:val="99"/>
    <w:qFormat/>
    <w:rsid w:val="00AC12C2"/>
    <w:pPr>
      <w:spacing w:before="240" w:after="60"/>
      <w:outlineLvl w:val="6"/>
    </w:pPr>
  </w:style>
  <w:style w:type="paragraph" w:styleId="8">
    <w:name w:val="heading 8"/>
    <w:basedOn w:val="a"/>
    <w:next w:val="a"/>
    <w:link w:val="80"/>
    <w:uiPriority w:val="99"/>
    <w:qFormat/>
    <w:rsid w:val="00AC12C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92E"/>
    <w:rPr>
      <w:rFonts w:asciiTheme="majorHAnsi" w:eastAsiaTheme="majorEastAsia" w:hAnsiTheme="majorHAnsi" w:cstheme="majorBidi"/>
      <w:b/>
      <w:bCs/>
      <w:kern w:val="32"/>
      <w:sz w:val="32"/>
      <w:szCs w:val="32"/>
      <w:lang w:val="uk-UA" w:eastAsia="ru-RU"/>
    </w:rPr>
  </w:style>
  <w:style w:type="character" w:customStyle="1" w:styleId="20">
    <w:name w:val="Заголовок 2 Знак"/>
    <w:basedOn w:val="a0"/>
    <w:link w:val="2"/>
    <w:uiPriority w:val="9"/>
    <w:semiHidden/>
    <w:rsid w:val="00E0392E"/>
    <w:rPr>
      <w:rFonts w:asciiTheme="majorHAnsi" w:eastAsiaTheme="majorEastAsia" w:hAnsiTheme="majorHAnsi" w:cstheme="majorBidi"/>
      <w:b/>
      <w:bCs/>
      <w:i/>
      <w:iCs/>
      <w:sz w:val="28"/>
      <w:szCs w:val="28"/>
      <w:lang w:val="uk-UA" w:eastAsia="ru-RU"/>
    </w:rPr>
  </w:style>
  <w:style w:type="character" w:customStyle="1" w:styleId="30">
    <w:name w:val="Заголовок 3 Знак"/>
    <w:basedOn w:val="a0"/>
    <w:link w:val="3"/>
    <w:uiPriority w:val="9"/>
    <w:semiHidden/>
    <w:rsid w:val="00E0392E"/>
    <w:rPr>
      <w:rFonts w:asciiTheme="majorHAnsi" w:eastAsiaTheme="majorEastAsia" w:hAnsiTheme="majorHAnsi" w:cstheme="majorBidi"/>
      <w:b/>
      <w:bCs/>
      <w:sz w:val="26"/>
      <w:szCs w:val="26"/>
      <w:lang w:val="uk-UA" w:eastAsia="ru-RU"/>
    </w:rPr>
  </w:style>
  <w:style w:type="character" w:customStyle="1" w:styleId="40">
    <w:name w:val="Заголовок 4 Знак"/>
    <w:basedOn w:val="a0"/>
    <w:link w:val="4"/>
    <w:uiPriority w:val="9"/>
    <w:semiHidden/>
    <w:rsid w:val="00E0392E"/>
    <w:rPr>
      <w:rFonts w:asciiTheme="minorHAnsi" w:eastAsiaTheme="minorEastAsia" w:hAnsiTheme="minorHAnsi" w:cstheme="minorBidi"/>
      <w:b/>
      <w:bCs/>
      <w:sz w:val="28"/>
      <w:szCs w:val="28"/>
      <w:lang w:val="uk-UA" w:eastAsia="ru-RU"/>
    </w:rPr>
  </w:style>
  <w:style w:type="character" w:customStyle="1" w:styleId="50">
    <w:name w:val="Заголовок 5 Знак"/>
    <w:basedOn w:val="a0"/>
    <w:link w:val="5"/>
    <w:uiPriority w:val="9"/>
    <w:semiHidden/>
    <w:rsid w:val="00E0392E"/>
    <w:rPr>
      <w:rFonts w:asciiTheme="minorHAnsi" w:eastAsiaTheme="minorEastAsia" w:hAnsiTheme="minorHAnsi" w:cstheme="minorBidi"/>
      <w:b/>
      <w:bCs/>
      <w:i/>
      <w:iCs/>
      <w:sz w:val="26"/>
      <w:szCs w:val="26"/>
      <w:lang w:val="uk-UA" w:eastAsia="ru-RU"/>
    </w:rPr>
  </w:style>
  <w:style w:type="character" w:customStyle="1" w:styleId="60">
    <w:name w:val="Заголовок 6 Знак"/>
    <w:basedOn w:val="a0"/>
    <w:link w:val="6"/>
    <w:uiPriority w:val="9"/>
    <w:semiHidden/>
    <w:rsid w:val="00E0392E"/>
    <w:rPr>
      <w:rFonts w:asciiTheme="minorHAnsi" w:eastAsiaTheme="minorEastAsia" w:hAnsiTheme="minorHAnsi" w:cstheme="minorBidi"/>
      <w:b/>
      <w:bCs/>
      <w:lang w:val="uk-UA" w:eastAsia="ru-RU"/>
    </w:rPr>
  </w:style>
  <w:style w:type="character" w:customStyle="1" w:styleId="70">
    <w:name w:val="Заголовок 7 Знак"/>
    <w:basedOn w:val="a0"/>
    <w:link w:val="7"/>
    <w:uiPriority w:val="9"/>
    <w:semiHidden/>
    <w:rsid w:val="00E0392E"/>
    <w:rPr>
      <w:rFonts w:asciiTheme="minorHAnsi" w:eastAsiaTheme="minorEastAsia" w:hAnsiTheme="minorHAnsi" w:cstheme="minorBidi"/>
      <w:sz w:val="24"/>
      <w:szCs w:val="24"/>
      <w:lang w:val="uk-UA" w:eastAsia="ru-RU"/>
    </w:rPr>
  </w:style>
  <w:style w:type="character" w:customStyle="1" w:styleId="80">
    <w:name w:val="Заголовок 8 Знак"/>
    <w:basedOn w:val="a0"/>
    <w:link w:val="8"/>
    <w:uiPriority w:val="9"/>
    <w:semiHidden/>
    <w:rsid w:val="00E0392E"/>
    <w:rPr>
      <w:rFonts w:asciiTheme="minorHAnsi" w:eastAsiaTheme="minorEastAsia" w:hAnsiTheme="minorHAnsi" w:cstheme="minorBidi"/>
      <w:i/>
      <w:iCs/>
      <w:sz w:val="24"/>
      <w:szCs w:val="24"/>
      <w:lang w:val="uk-UA" w:eastAsia="ru-RU"/>
    </w:rPr>
  </w:style>
  <w:style w:type="paragraph" w:customStyle="1" w:styleId="11">
    <w:name w:val="Звичайний1"/>
    <w:link w:val="Normal"/>
    <w:uiPriority w:val="99"/>
    <w:rsid w:val="00AC12C2"/>
    <w:rPr>
      <w:sz w:val="20"/>
      <w:szCs w:val="20"/>
      <w:lang w:val="ru-RU" w:eastAsia="ru-RU"/>
    </w:rPr>
  </w:style>
  <w:style w:type="character" w:customStyle="1" w:styleId="Normal">
    <w:name w:val="Normal Знак"/>
    <w:link w:val="11"/>
    <w:uiPriority w:val="99"/>
    <w:locked/>
    <w:rsid w:val="00A50BA6"/>
    <w:rPr>
      <w:snapToGrid w:val="0"/>
      <w:lang w:val="ru-RU" w:eastAsia="ru-RU"/>
    </w:rPr>
  </w:style>
  <w:style w:type="paragraph" w:customStyle="1" w:styleId="a3">
    <w:name w:val="Таблица"/>
    <w:basedOn w:val="11"/>
    <w:uiPriority w:val="99"/>
    <w:rsid w:val="00AC12C2"/>
    <w:rPr>
      <w:rFonts w:ascii="Antiqua" w:hAnsi="Antiqua"/>
      <w:sz w:val="24"/>
      <w:lang w:val="uk-UA"/>
    </w:rPr>
  </w:style>
  <w:style w:type="paragraph" w:styleId="31">
    <w:name w:val="Body Text 3"/>
    <w:basedOn w:val="a"/>
    <w:link w:val="32"/>
    <w:uiPriority w:val="99"/>
    <w:rsid w:val="00AC12C2"/>
    <w:pPr>
      <w:spacing w:before="40" w:line="216" w:lineRule="auto"/>
      <w:jc w:val="center"/>
    </w:pPr>
    <w:rPr>
      <w:sz w:val="22"/>
      <w:szCs w:val="20"/>
    </w:rPr>
  </w:style>
  <w:style w:type="character" w:customStyle="1" w:styleId="32">
    <w:name w:val="Основной текст 3 Знак"/>
    <w:basedOn w:val="a0"/>
    <w:link w:val="31"/>
    <w:uiPriority w:val="99"/>
    <w:semiHidden/>
    <w:rsid w:val="00E0392E"/>
    <w:rPr>
      <w:sz w:val="16"/>
      <w:szCs w:val="16"/>
      <w:lang w:val="uk-UA" w:eastAsia="ru-RU"/>
    </w:rPr>
  </w:style>
  <w:style w:type="paragraph" w:styleId="a4">
    <w:name w:val="footnote text"/>
    <w:basedOn w:val="a"/>
    <w:link w:val="a5"/>
    <w:uiPriority w:val="99"/>
    <w:semiHidden/>
    <w:rsid w:val="00AC12C2"/>
    <w:rPr>
      <w:sz w:val="20"/>
      <w:szCs w:val="20"/>
    </w:rPr>
  </w:style>
  <w:style w:type="character" w:customStyle="1" w:styleId="a5">
    <w:name w:val="Текст сноски Знак"/>
    <w:basedOn w:val="a0"/>
    <w:link w:val="a4"/>
    <w:uiPriority w:val="99"/>
    <w:locked/>
    <w:rsid w:val="00460AAF"/>
    <w:rPr>
      <w:lang w:val="uk-UA" w:eastAsia="ru-RU"/>
    </w:rPr>
  </w:style>
  <w:style w:type="paragraph" w:styleId="a6">
    <w:name w:val="Body Text Indent"/>
    <w:basedOn w:val="a"/>
    <w:link w:val="a7"/>
    <w:uiPriority w:val="99"/>
    <w:rsid w:val="00AC12C2"/>
    <w:pPr>
      <w:spacing w:line="360" w:lineRule="auto"/>
      <w:ind w:firstLine="720"/>
      <w:jc w:val="both"/>
    </w:pPr>
    <w:rPr>
      <w:sz w:val="28"/>
      <w:szCs w:val="20"/>
    </w:rPr>
  </w:style>
  <w:style w:type="character" w:customStyle="1" w:styleId="a7">
    <w:name w:val="Основной текст с отступом Знак"/>
    <w:basedOn w:val="a0"/>
    <w:link w:val="a6"/>
    <w:uiPriority w:val="99"/>
    <w:locked/>
    <w:rsid w:val="00D132DD"/>
    <w:rPr>
      <w:rFonts w:cs="Times New Roman"/>
      <w:sz w:val="28"/>
      <w:lang w:eastAsia="ru-RU"/>
    </w:rPr>
  </w:style>
  <w:style w:type="paragraph" w:styleId="a8">
    <w:name w:val="Plain Text"/>
    <w:basedOn w:val="a"/>
    <w:link w:val="a9"/>
    <w:uiPriority w:val="99"/>
    <w:rsid w:val="00AC12C2"/>
    <w:rPr>
      <w:rFonts w:ascii="Courier New" w:hAnsi="Courier New"/>
      <w:sz w:val="20"/>
      <w:szCs w:val="20"/>
      <w:lang w:val="ru-RU"/>
    </w:rPr>
  </w:style>
  <w:style w:type="character" w:customStyle="1" w:styleId="a9">
    <w:name w:val="Текст Знак"/>
    <w:basedOn w:val="a0"/>
    <w:link w:val="a8"/>
    <w:uiPriority w:val="99"/>
    <w:locked/>
    <w:rsid w:val="00DE5399"/>
    <w:rPr>
      <w:rFonts w:ascii="Courier New" w:hAnsi="Courier New"/>
      <w:lang w:val="ru-RU" w:eastAsia="ru-RU"/>
    </w:rPr>
  </w:style>
  <w:style w:type="character" w:styleId="aa">
    <w:name w:val="footnote reference"/>
    <w:basedOn w:val="a0"/>
    <w:uiPriority w:val="99"/>
    <w:semiHidden/>
    <w:rsid w:val="00AC12C2"/>
    <w:rPr>
      <w:rFonts w:cs="Times New Roman"/>
      <w:vertAlign w:val="superscript"/>
    </w:rPr>
  </w:style>
  <w:style w:type="paragraph" w:styleId="ab">
    <w:name w:val="Body Text"/>
    <w:basedOn w:val="a"/>
    <w:link w:val="ac"/>
    <w:uiPriority w:val="99"/>
    <w:rsid w:val="00AC12C2"/>
    <w:pPr>
      <w:jc w:val="both"/>
    </w:pPr>
    <w:rPr>
      <w:sz w:val="28"/>
      <w:szCs w:val="20"/>
      <w:lang w:val="en-US"/>
    </w:rPr>
  </w:style>
  <w:style w:type="character" w:customStyle="1" w:styleId="ac">
    <w:name w:val="Основной текст Знак"/>
    <w:basedOn w:val="a0"/>
    <w:link w:val="ab"/>
    <w:uiPriority w:val="99"/>
    <w:locked/>
    <w:rsid w:val="00B626C0"/>
    <w:rPr>
      <w:sz w:val="28"/>
      <w:lang w:eastAsia="ru-RU"/>
    </w:rPr>
  </w:style>
  <w:style w:type="paragraph" w:styleId="33">
    <w:name w:val="Body Text Indent 3"/>
    <w:basedOn w:val="a"/>
    <w:link w:val="34"/>
    <w:uiPriority w:val="99"/>
    <w:rsid w:val="00AC12C2"/>
    <w:pPr>
      <w:ind w:firstLine="720"/>
      <w:jc w:val="both"/>
    </w:pPr>
    <w:rPr>
      <w:sz w:val="28"/>
      <w:szCs w:val="20"/>
    </w:rPr>
  </w:style>
  <w:style w:type="character" w:customStyle="1" w:styleId="34">
    <w:name w:val="Основной текст с отступом 3 Знак"/>
    <w:basedOn w:val="a0"/>
    <w:link w:val="33"/>
    <w:uiPriority w:val="99"/>
    <w:semiHidden/>
    <w:rsid w:val="00E0392E"/>
    <w:rPr>
      <w:sz w:val="16"/>
      <w:szCs w:val="16"/>
      <w:lang w:val="uk-UA" w:eastAsia="ru-RU"/>
    </w:rPr>
  </w:style>
  <w:style w:type="paragraph" w:styleId="21">
    <w:name w:val="Body Text Indent 2"/>
    <w:basedOn w:val="a"/>
    <w:link w:val="22"/>
    <w:uiPriority w:val="99"/>
    <w:rsid w:val="00AC12C2"/>
    <w:pPr>
      <w:ind w:firstLine="720"/>
      <w:jc w:val="both"/>
    </w:pPr>
    <w:rPr>
      <w:rFonts w:ascii="Times New Roman CYR" w:hAnsi="Times New Roman CYR"/>
      <w:sz w:val="28"/>
      <w:szCs w:val="20"/>
      <w:lang w:val="en-US"/>
    </w:rPr>
  </w:style>
  <w:style w:type="character" w:customStyle="1" w:styleId="22">
    <w:name w:val="Основной текст с отступом 2 Знак"/>
    <w:basedOn w:val="a0"/>
    <w:link w:val="21"/>
    <w:uiPriority w:val="99"/>
    <w:locked/>
    <w:rsid w:val="00041E7E"/>
    <w:rPr>
      <w:rFonts w:ascii="Times New Roman CYR" w:hAnsi="Times New Roman CYR"/>
      <w:sz w:val="28"/>
      <w:lang w:eastAsia="ru-RU"/>
    </w:rPr>
  </w:style>
  <w:style w:type="paragraph" w:styleId="ad">
    <w:name w:val="Subtitle"/>
    <w:basedOn w:val="a"/>
    <w:link w:val="ae"/>
    <w:uiPriority w:val="99"/>
    <w:qFormat/>
    <w:rsid w:val="00AC12C2"/>
    <w:pPr>
      <w:jc w:val="center"/>
    </w:pPr>
    <w:rPr>
      <w:b/>
      <w:sz w:val="28"/>
      <w:szCs w:val="20"/>
    </w:rPr>
  </w:style>
  <w:style w:type="character" w:customStyle="1" w:styleId="ae">
    <w:name w:val="Подзаголовок Знак"/>
    <w:basedOn w:val="a0"/>
    <w:link w:val="ad"/>
    <w:uiPriority w:val="11"/>
    <w:rsid w:val="00E0392E"/>
    <w:rPr>
      <w:rFonts w:asciiTheme="majorHAnsi" w:eastAsiaTheme="majorEastAsia" w:hAnsiTheme="majorHAnsi" w:cstheme="majorBidi"/>
      <w:sz w:val="24"/>
      <w:szCs w:val="24"/>
      <w:lang w:val="uk-UA" w:eastAsia="ru-RU"/>
    </w:rPr>
  </w:style>
  <w:style w:type="paragraph" w:styleId="af">
    <w:name w:val="header"/>
    <w:basedOn w:val="a"/>
    <w:link w:val="af0"/>
    <w:uiPriority w:val="99"/>
    <w:rsid w:val="00AC12C2"/>
    <w:pPr>
      <w:tabs>
        <w:tab w:val="center" w:pos="4153"/>
        <w:tab w:val="right" w:pos="8306"/>
      </w:tabs>
    </w:pPr>
    <w:rPr>
      <w:sz w:val="20"/>
      <w:szCs w:val="20"/>
      <w:lang w:val="ru-RU"/>
    </w:rPr>
  </w:style>
  <w:style w:type="character" w:customStyle="1" w:styleId="af0">
    <w:name w:val="Верхний колонтитул Знак"/>
    <w:basedOn w:val="a0"/>
    <w:link w:val="af"/>
    <w:uiPriority w:val="99"/>
    <w:semiHidden/>
    <w:rsid w:val="00E0392E"/>
    <w:rPr>
      <w:sz w:val="24"/>
      <w:szCs w:val="24"/>
      <w:lang w:val="uk-UA" w:eastAsia="ru-RU"/>
    </w:rPr>
  </w:style>
  <w:style w:type="paragraph" w:customStyle="1" w:styleId="af1">
    <w:name w:val="Стиль"/>
    <w:uiPriority w:val="99"/>
    <w:rsid w:val="00AC12C2"/>
    <w:pPr>
      <w:widowControl w:val="0"/>
    </w:pPr>
    <w:rPr>
      <w:spacing w:val="-1"/>
      <w:kern w:val="65535"/>
      <w:position w:val="-1"/>
      <w:sz w:val="24"/>
      <w:szCs w:val="20"/>
      <w:lang w:eastAsia="ru-RU"/>
    </w:rPr>
  </w:style>
  <w:style w:type="paragraph" w:styleId="af2">
    <w:name w:val="footer"/>
    <w:basedOn w:val="a"/>
    <w:link w:val="af3"/>
    <w:uiPriority w:val="99"/>
    <w:rsid w:val="00AC12C2"/>
    <w:pPr>
      <w:tabs>
        <w:tab w:val="center" w:pos="4677"/>
        <w:tab w:val="right" w:pos="9355"/>
      </w:tabs>
    </w:pPr>
  </w:style>
  <w:style w:type="character" w:customStyle="1" w:styleId="af3">
    <w:name w:val="Нижний колонтитул Знак"/>
    <w:basedOn w:val="a0"/>
    <w:link w:val="af2"/>
    <w:uiPriority w:val="99"/>
    <w:semiHidden/>
    <w:rsid w:val="00E0392E"/>
    <w:rPr>
      <w:sz w:val="24"/>
      <w:szCs w:val="24"/>
      <w:lang w:val="uk-UA" w:eastAsia="ru-RU"/>
    </w:rPr>
  </w:style>
  <w:style w:type="character" w:styleId="af4">
    <w:name w:val="page number"/>
    <w:basedOn w:val="a0"/>
    <w:uiPriority w:val="99"/>
    <w:rsid w:val="00AC12C2"/>
    <w:rPr>
      <w:rFonts w:cs="Times New Roman"/>
    </w:rPr>
  </w:style>
  <w:style w:type="paragraph" w:customStyle="1" w:styleId="CharCharCharChar">
    <w:name w:val="Char Знак Знак Char Знак Знак Char Знак Знак Char Знак Знак Знак"/>
    <w:basedOn w:val="a"/>
    <w:uiPriority w:val="99"/>
    <w:rsid w:val="00AC12C2"/>
    <w:rPr>
      <w:rFonts w:ascii="Verdana" w:hAnsi="Verdana" w:cs="Verdana"/>
      <w:sz w:val="20"/>
      <w:szCs w:val="20"/>
      <w:lang w:val="en-US" w:eastAsia="en-US"/>
    </w:rPr>
  </w:style>
  <w:style w:type="paragraph" w:customStyle="1" w:styleId="71">
    <w:name w:val="заголовок 7"/>
    <w:basedOn w:val="a"/>
    <w:next w:val="a"/>
    <w:uiPriority w:val="99"/>
    <w:rsid w:val="00AC12C2"/>
    <w:pPr>
      <w:keepNext/>
      <w:spacing w:line="300" w:lineRule="exact"/>
      <w:jc w:val="center"/>
    </w:pPr>
    <w:rPr>
      <w:b/>
      <w:sz w:val="28"/>
      <w:szCs w:val="20"/>
    </w:rPr>
  </w:style>
  <w:style w:type="paragraph" w:styleId="af5">
    <w:name w:val="Balloon Text"/>
    <w:basedOn w:val="a"/>
    <w:link w:val="af6"/>
    <w:uiPriority w:val="99"/>
    <w:semiHidden/>
    <w:rsid w:val="00AC12C2"/>
    <w:rPr>
      <w:rFonts w:ascii="Tahoma" w:hAnsi="Tahoma" w:cs="Tahoma"/>
      <w:sz w:val="16"/>
      <w:szCs w:val="16"/>
    </w:rPr>
  </w:style>
  <w:style w:type="character" w:customStyle="1" w:styleId="af6">
    <w:name w:val="Текст выноски Знак"/>
    <w:basedOn w:val="a0"/>
    <w:link w:val="af5"/>
    <w:uiPriority w:val="99"/>
    <w:semiHidden/>
    <w:rsid w:val="00E0392E"/>
    <w:rPr>
      <w:sz w:val="0"/>
      <w:szCs w:val="0"/>
      <w:lang w:val="uk-UA" w:eastAsia="ru-RU"/>
    </w:rPr>
  </w:style>
  <w:style w:type="paragraph" w:styleId="23">
    <w:name w:val="Body Text 2"/>
    <w:basedOn w:val="a"/>
    <w:link w:val="24"/>
    <w:uiPriority w:val="99"/>
    <w:rsid w:val="00AC12C2"/>
    <w:pPr>
      <w:ind w:right="-2"/>
      <w:jc w:val="both"/>
    </w:pPr>
    <w:rPr>
      <w:sz w:val="28"/>
      <w:szCs w:val="20"/>
    </w:rPr>
  </w:style>
  <w:style w:type="character" w:customStyle="1" w:styleId="24">
    <w:name w:val="Основной текст 2 Знак"/>
    <w:basedOn w:val="a0"/>
    <w:link w:val="23"/>
    <w:uiPriority w:val="99"/>
    <w:semiHidden/>
    <w:rsid w:val="00E0392E"/>
    <w:rPr>
      <w:sz w:val="24"/>
      <w:szCs w:val="24"/>
      <w:lang w:val="uk-UA" w:eastAsia="ru-RU"/>
    </w:rPr>
  </w:style>
  <w:style w:type="paragraph" w:customStyle="1" w:styleId="51">
    <w:name w:val="Заголовок 51"/>
    <w:basedOn w:val="a"/>
    <w:next w:val="a"/>
    <w:uiPriority w:val="99"/>
    <w:rsid w:val="00AC12C2"/>
    <w:pPr>
      <w:keepNext/>
      <w:jc w:val="center"/>
      <w:outlineLvl w:val="4"/>
    </w:pPr>
    <w:rPr>
      <w:szCs w:val="20"/>
    </w:rPr>
  </w:style>
  <w:style w:type="paragraph" w:customStyle="1" w:styleId="210">
    <w:name w:val="Основний текст 21"/>
    <w:basedOn w:val="a"/>
    <w:uiPriority w:val="99"/>
    <w:rsid w:val="00AC12C2"/>
    <w:pPr>
      <w:widowControl w:val="0"/>
      <w:spacing w:line="340" w:lineRule="exact"/>
      <w:ind w:firstLine="624"/>
      <w:jc w:val="both"/>
    </w:pPr>
    <w:rPr>
      <w:sz w:val="28"/>
      <w:szCs w:val="20"/>
    </w:rPr>
  </w:style>
  <w:style w:type="paragraph" w:customStyle="1" w:styleId="12">
    <w:name w:val="Назва об'єкта1"/>
    <w:basedOn w:val="a"/>
    <w:next w:val="a"/>
    <w:uiPriority w:val="99"/>
    <w:rsid w:val="00AC12C2"/>
    <w:pPr>
      <w:jc w:val="right"/>
    </w:pPr>
    <w:rPr>
      <w:szCs w:val="20"/>
    </w:rPr>
  </w:style>
  <w:style w:type="paragraph" w:customStyle="1" w:styleId="caaieiaie1">
    <w:name w:val="caaieiaie 1"/>
    <w:basedOn w:val="a"/>
    <w:next w:val="a"/>
    <w:uiPriority w:val="99"/>
    <w:rsid w:val="00AC12C2"/>
    <w:pPr>
      <w:keepNext/>
      <w:spacing w:line="192" w:lineRule="auto"/>
      <w:jc w:val="both"/>
    </w:pPr>
    <w:rPr>
      <w:szCs w:val="20"/>
    </w:rPr>
  </w:style>
  <w:style w:type="table" w:styleId="af7">
    <w:name w:val="Table Grid"/>
    <w:basedOn w:val="a1"/>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lock Text"/>
    <w:basedOn w:val="a"/>
    <w:uiPriority w:val="99"/>
    <w:rsid w:val="00AC12C2"/>
    <w:pPr>
      <w:ind w:left="-51" w:right="-65" w:firstLine="51"/>
      <w:jc w:val="center"/>
    </w:pPr>
    <w:rPr>
      <w:szCs w:val="20"/>
    </w:rPr>
  </w:style>
  <w:style w:type="paragraph" w:customStyle="1" w:styleId="310">
    <w:name w:val="Заголовок 31"/>
    <w:basedOn w:val="a"/>
    <w:next w:val="a"/>
    <w:uiPriority w:val="99"/>
    <w:rsid w:val="00442094"/>
    <w:pPr>
      <w:keepNext/>
      <w:jc w:val="center"/>
    </w:pPr>
    <w:rPr>
      <w:b/>
      <w:szCs w:val="20"/>
      <w:u w:val="single"/>
    </w:rPr>
  </w:style>
  <w:style w:type="paragraph" w:customStyle="1" w:styleId="af9">
    <w:name w:val="заг разд"/>
    <w:basedOn w:val="a"/>
    <w:uiPriority w:val="99"/>
    <w:rsid w:val="00026DEC"/>
    <w:pPr>
      <w:spacing w:before="240" w:after="240"/>
      <w:jc w:val="center"/>
    </w:pPr>
    <w:rPr>
      <w:b/>
      <w:sz w:val="28"/>
      <w:szCs w:val="20"/>
    </w:rPr>
  </w:style>
  <w:style w:type="paragraph" w:styleId="afa">
    <w:name w:val="caption"/>
    <w:basedOn w:val="a"/>
    <w:next w:val="a"/>
    <w:uiPriority w:val="99"/>
    <w:qFormat/>
    <w:rsid w:val="00A95201"/>
    <w:pPr>
      <w:ind w:firstLine="720"/>
    </w:pPr>
    <w:rPr>
      <w:color w:val="000000"/>
      <w:szCs w:val="20"/>
    </w:rPr>
  </w:style>
  <w:style w:type="paragraph" w:styleId="afb">
    <w:name w:val="Title"/>
    <w:basedOn w:val="a"/>
    <w:link w:val="afc"/>
    <w:uiPriority w:val="99"/>
    <w:qFormat/>
    <w:rsid w:val="00A31ECC"/>
    <w:pPr>
      <w:jc w:val="center"/>
    </w:pPr>
    <w:rPr>
      <w:b/>
      <w:sz w:val="32"/>
      <w:szCs w:val="20"/>
      <w:u w:val="single"/>
      <w:lang w:val="en-US"/>
    </w:rPr>
  </w:style>
  <w:style w:type="character" w:customStyle="1" w:styleId="afc">
    <w:name w:val="Название Знак"/>
    <w:basedOn w:val="a0"/>
    <w:link w:val="afb"/>
    <w:uiPriority w:val="99"/>
    <w:locked/>
    <w:rsid w:val="004E250C"/>
    <w:rPr>
      <w:b/>
      <w:sz w:val="32"/>
      <w:u w:val="single"/>
      <w:lang w:eastAsia="ru-RU"/>
    </w:rPr>
  </w:style>
  <w:style w:type="character" w:styleId="afd">
    <w:name w:val="Hyperlink"/>
    <w:basedOn w:val="a0"/>
    <w:uiPriority w:val="99"/>
    <w:rsid w:val="00FF27C2"/>
    <w:rPr>
      <w:rFonts w:cs="Times New Roman"/>
      <w:color w:val="0000FF"/>
      <w:u w:val="single"/>
    </w:rPr>
  </w:style>
  <w:style w:type="paragraph" w:customStyle="1" w:styleId="afe">
    <w:name w:val="Знак"/>
    <w:basedOn w:val="a"/>
    <w:uiPriority w:val="99"/>
    <w:rsid w:val="00694AF0"/>
    <w:rPr>
      <w:rFonts w:ascii="Verdana" w:hAnsi="Verdana" w:cs="Verdana"/>
      <w:sz w:val="20"/>
      <w:szCs w:val="20"/>
      <w:lang w:val="en-US" w:eastAsia="en-US"/>
    </w:rPr>
  </w:style>
  <w:style w:type="paragraph" w:customStyle="1" w:styleId="25">
    <w:name w:val="заголовок 2"/>
    <w:basedOn w:val="a"/>
    <w:next w:val="a"/>
    <w:uiPriority w:val="99"/>
    <w:rsid w:val="00F26A69"/>
    <w:pPr>
      <w:keepNext/>
      <w:jc w:val="center"/>
    </w:pPr>
    <w:rPr>
      <w:b/>
      <w:color w:val="000000"/>
      <w:sz w:val="28"/>
      <w:szCs w:val="20"/>
    </w:rPr>
  </w:style>
  <w:style w:type="paragraph" w:customStyle="1" w:styleId="aff">
    <w:name w:val="обычный"/>
    <w:uiPriority w:val="99"/>
    <w:rsid w:val="004C1A3A"/>
    <w:rPr>
      <w:rFonts w:ascii="Verdana" w:hAnsi="Verdana" w:cs="Verdana"/>
      <w:sz w:val="20"/>
      <w:szCs w:val="20"/>
    </w:rPr>
  </w:style>
  <w:style w:type="paragraph" w:customStyle="1" w:styleId="aff0">
    <w:name w:val="Знак Знак Знак Знак Знак Знак Знак Знак Знак Знак Знак Знак"/>
    <w:basedOn w:val="a"/>
    <w:uiPriority w:val="99"/>
    <w:rsid w:val="00B96A15"/>
    <w:rPr>
      <w:rFonts w:ascii="Verdana" w:hAnsi="Verdana" w:cs="Verdana"/>
      <w:sz w:val="20"/>
      <w:szCs w:val="20"/>
      <w:lang w:val="en-US" w:eastAsia="en-US"/>
    </w:rPr>
  </w:style>
  <w:style w:type="paragraph" w:customStyle="1" w:styleId="13">
    <w:name w:val="Знак1"/>
    <w:basedOn w:val="a"/>
    <w:uiPriority w:val="99"/>
    <w:rsid w:val="007375F6"/>
    <w:rPr>
      <w:rFonts w:ascii="Verdana" w:hAnsi="Verdana" w:cs="Verdana"/>
      <w:sz w:val="20"/>
      <w:szCs w:val="20"/>
      <w:lang w:val="en-US" w:eastAsia="en-US"/>
    </w:rPr>
  </w:style>
  <w:style w:type="paragraph" w:customStyle="1" w:styleId="aff1">
    <w:name w:val="Знак Знак Знак Знак"/>
    <w:basedOn w:val="a"/>
    <w:uiPriority w:val="99"/>
    <w:rsid w:val="00CF3735"/>
    <w:rPr>
      <w:rFonts w:ascii="Verdana" w:hAnsi="Verdana" w:cs="Verdana"/>
      <w:sz w:val="20"/>
      <w:szCs w:val="20"/>
      <w:lang w:val="en-US" w:eastAsia="en-US"/>
    </w:rPr>
  </w:style>
  <w:style w:type="paragraph" w:customStyle="1" w:styleId="14">
    <w:name w:val="Знак Знак Знак Знак Знак Знак Знак Знак Знак Знак Знак1 Знак"/>
    <w:basedOn w:val="a"/>
    <w:uiPriority w:val="99"/>
    <w:rsid w:val="00855306"/>
    <w:rPr>
      <w:rFonts w:ascii="Verdana" w:hAnsi="Verdana" w:cs="Verdana"/>
      <w:sz w:val="20"/>
      <w:szCs w:val="20"/>
      <w:lang w:val="en-US" w:eastAsia="en-US"/>
    </w:rPr>
  </w:style>
  <w:style w:type="paragraph" w:customStyle="1" w:styleId="aff2">
    <w:name w:val="Знак Знак Знак Знак Знак Знак Знак"/>
    <w:basedOn w:val="a"/>
    <w:uiPriority w:val="99"/>
    <w:rsid w:val="00106862"/>
    <w:rPr>
      <w:rFonts w:ascii="Verdana" w:hAnsi="Verdana" w:cs="Verdana"/>
      <w:sz w:val="20"/>
      <w:szCs w:val="20"/>
      <w:lang w:val="en-US" w:eastAsia="en-US"/>
    </w:rPr>
  </w:style>
  <w:style w:type="paragraph" w:customStyle="1" w:styleId="aff3">
    <w:name w:val="Знак Знак Знак Знак Знак Знак"/>
    <w:basedOn w:val="a"/>
    <w:uiPriority w:val="99"/>
    <w:rsid w:val="00B96460"/>
    <w:rPr>
      <w:rFonts w:ascii="Verdana" w:hAnsi="Verdana" w:cs="Verdana"/>
      <w:sz w:val="20"/>
      <w:szCs w:val="20"/>
      <w:lang w:val="en-US" w:eastAsia="en-US"/>
    </w:rPr>
  </w:style>
  <w:style w:type="paragraph" w:customStyle="1" w:styleId="aff4">
    <w:name w:val="Знак Знак Знак Знак Знак Знак Знак Знак Знак Знак"/>
    <w:basedOn w:val="a"/>
    <w:uiPriority w:val="99"/>
    <w:rsid w:val="00A40CAF"/>
    <w:rPr>
      <w:rFonts w:ascii="Verdana" w:hAnsi="Verdana" w:cs="Verdana"/>
      <w:sz w:val="20"/>
      <w:szCs w:val="20"/>
      <w:lang w:val="en-US" w:eastAsia="en-US"/>
    </w:rPr>
  </w:style>
  <w:style w:type="paragraph" w:customStyle="1" w:styleId="aff5">
    <w:name w:val="Знак Знак Знак Знак Знак Знак Знак Знак Знак"/>
    <w:basedOn w:val="a"/>
    <w:uiPriority w:val="99"/>
    <w:rsid w:val="002725D9"/>
    <w:pPr>
      <w:spacing w:after="160" w:line="240" w:lineRule="exact"/>
      <w:jc w:val="both"/>
    </w:pPr>
    <w:rPr>
      <w:rFonts w:ascii="Tahoma" w:hAnsi="Tahoma"/>
      <w:b/>
      <w:szCs w:val="20"/>
      <w:lang w:val="en-US" w:eastAsia="en-US"/>
    </w:rPr>
  </w:style>
  <w:style w:type="paragraph" w:customStyle="1" w:styleId="15">
    <w:name w:val="Знак Знак Знак Знак Знак Знак Знак Знак Знак1"/>
    <w:basedOn w:val="a"/>
    <w:uiPriority w:val="99"/>
    <w:rsid w:val="00F27CF1"/>
    <w:rPr>
      <w:rFonts w:ascii="Verdana" w:hAnsi="Verdana" w:cs="Verdana"/>
      <w:sz w:val="20"/>
      <w:szCs w:val="20"/>
      <w:lang w:val="en-US" w:eastAsia="en-US"/>
    </w:rPr>
  </w:style>
  <w:style w:type="paragraph" w:customStyle="1" w:styleId="26">
    <w:name w:val="сновной текст с отступом 2"/>
    <w:basedOn w:val="a"/>
    <w:uiPriority w:val="99"/>
    <w:rsid w:val="000064F4"/>
    <w:pPr>
      <w:tabs>
        <w:tab w:val="left" w:pos="8364"/>
      </w:tabs>
      <w:ind w:firstLine="709"/>
      <w:jc w:val="both"/>
    </w:pPr>
    <w:rPr>
      <w:sz w:val="28"/>
      <w:szCs w:val="28"/>
    </w:rPr>
  </w:style>
  <w:style w:type="paragraph" w:customStyle="1" w:styleId="BodyText2">
    <w:name w:val="Body Text2"/>
    <w:basedOn w:val="a"/>
    <w:uiPriority w:val="99"/>
    <w:rsid w:val="000064F4"/>
    <w:rPr>
      <w:sz w:val="28"/>
      <w:szCs w:val="28"/>
    </w:rPr>
  </w:style>
  <w:style w:type="paragraph" w:customStyle="1" w:styleId="16">
    <w:name w:val="Стиль1"/>
    <w:basedOn w:val="a"/>
    <w:uiPriority w:val="99"/>
    <w:rsid w:val="00FB7DB8"/>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uiPriority w:val="99"/>
    <w:rsid w:val="00542075"/>
    <w:rPr>
      <w:rFonts w:ascii="Verdana" w:hAnsi="Verdana" w:cs="Verdana"/>
      <w:sz w:val="20"/>
      <w:szCs w:val="20"/>
      <w:lang w:val="en-US" w:eastAsia="en-US"/>
    </w:rPr>
  </w:style>
  <w:style w:type="paragraph" w:customStyle="1" w:styleId="27">
    <w:name w:val="Знак Знак2 Знак Знак Знак Знак"/>
    <w:basedOn w:val="a"/>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uiPriority w:val="99"/>
    <w:rsid w:val="00705683"/>
    <w:rPr>
      <w:rFonts w:ascii="Verdana" w:hAnsi="Verdana" w:cs="Verdana"/>
      <w:sz w:val="20"/>
      <w:szCs w:val="20"/>
      <w:lang w:val="en-US" w:eastAsia="en-US"/>
    </w:rPr>
  </w:style>
  <w:style w:type="paragraph" w:customStyle="1" w:styleId="211">
    <w:name w:val="Знак Знак2 Знак Знак Знак Знак1"/>
    <w:basedOn w:val="a"/>
    <w:uiPriority w:val="99"/>
    <w:rsid w:val="00992D86"/>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11976">
      <w:marLeft w:val="0"/>
      <w:marRight w:val="0"/>
      <w:marTop w:val="0"/>
      <w:marBottom w:val="0"/>
      <w:divBdr>
        <w:top w:val="none" w:sz="0" w:space="0" w:color="auto"/>
        <w:left w:val="none" w:sz="0" w:space="0" w:color="auto"/>
        <w:bottom w:val="none" w:sz="0" w:space="0" w:color="auto"/>
        <w:right w:val="none" w:sz="0" w:space="0" w:color="auto"/>
      </w:divBdr>
    </w:div>
    <w:div w:id="1762411977">
      <w:marLeft w:val="0"/>
      <w:marRight w:val="0"/>
      <w:marTop w:val="0"/>
      <w:marBottom w:val="0"/>
      <w:divBdr>
        <w:top w:val="none" w:sz="0" w:space="0" w:color="auto"/>
        <w:left w:val="none" w:sz="0" w:space="0" w:color="auto"/>
        <w:bottom w:val="none" w:sz="0" w:space="0" w:color="auto"/>
        <w:right w:val="none" w:sz="0" w:space="0" w:color="auto"/>
      </w:divBdr>
    </w:div>
    <w:div w:id="1762411978">
      <w:marLeft w:val="0"/>
      <w:marRight w:val="0"/>
      <w:marTop w:val="0"/>
      <w:marBottom w:val="0"/>
      <w:divBdr>
        <w:top w:val="none" w:sz="0" w:space="0" w:color="auto"/>
        <w:left w:val="none" w:sz="0" w:space="0" w:color="auto"/>
        <w:bottom w:val="none" w:sz="0" w:space="0" w:color="auto"/>
        <w:right w:val="none" w:sz="0" w:space="0" w:color="auto"/>
      </w:divBdr>
    </w:div>
    <w:div w:id="1762411979">
      <w:marLeft w:val="0"/>
      <w:marRight w:val="0"/>
      <w:marTop w:val="0"/>
      <w:marBottom w:val="0"/>
      <w:divBdr>
        <w:top w:val="none" w:sz="0" w:space="0" w:color="auto"/>
        <w:left w:val="none" w:sz="0" w:space="0" w:color="auto"/>
        <w:bottom w:val="none" w:sz="0" w:space="0" w:color="auto"/>
        <w:right w:val="none" w:sz="0" w:space="0" w:color="auto"/>
      </w:divBdr>
    </w:div>
    <w:div w:id="1762411980">
      <w:marLeft w:val="0"/>
      <w:marRight w:val="0"/>
      <w:marTop w:val="0"/>
      <w:marBottom w:val="0"/>
      <w:divBdr>
        <w:top w:val="none" w:sz="0" w:space="0" w:color="auto"/>
        <w:left w:val="none" w:sz="0" w:space="0" w:color="auto"/>
        <w:bottom w:val="none" w:sz="0" w:space="0" w:color="auto"/>
        <w:right w:val="none" w:sz="0" w:space="0" w:color="auto"/>
      </w:divBdr>
    </w:div>
    <w:div w:id="1762411981">
      <w:marLeft w:val="0"/>
      <w:marRight w:val="0"/>
      <w:marTop w:val="0"/>
      <w:marBottom w:val="0"/>
      <w:divBdr>
        <w:top w:val="none" w:sz="0" w:space="0" w:color="auto"/>
        <w:left w:val="none" w:sz="0" w:space="0" w:color="auto"/>
        <w:bottom w:val="none" w:sz="0" w:space="0" w:color="auto"/>
        <w:right w:val="none" w:sz="0" w:space="0" w:color="auto"/>
      </w:divBdr>
    </w:div>
    <w:div w:id="1762411982">
      <w:marLeft w:val="0"/>
      <w:marRight w:val="0"/>
      <w:marTop w:val="0"/>
      <w:marBottom w:val="0"/>
      <w:divBdr>
        <w:top w:val="none" w:sz="0" w:space="0" w:color="auto"/>
        <w:left w:val="none" w:sz="0" w:space="0" w:color="auto"/>
        <w:bottom w:val="none" w:sz="0" w:space="0" w:color="auto"/>
        <w:right w:val="none" w:sz="0" w:space="0" w:color="auto"/>
      </w:divBdr>
    </w:div>
    <w:div w:id="1762411983">
      <w:marLeft w:val="0"/>
      <w:marRight w:val="0"/>
      <w:marTop w:val="0"/>
      <w:marBottom w:val="0"/>
      <w:divBdr>
        <w:top w:val="none" w:sz="0" w:space="0" w:color="auto"/>
        <w:left w:val="none" w:sz="0" w:space="0" w:color="auto"/>
        <w:bottom w:val="none" w:sz="0" w:space="0" w:color="auto"/>
        <w:right w:val="none" w:sz="0" w:space="0" w:color="auto"/>
      </w:divBdr>
    </w:div>
    <w:div w:id="1762411984">
      <w:marLeft w:val="0"/>
      <w:marRight w:val="0"/>
      <w:marTop w:val="0"/>
      <w:marBottom w:val="0"/>
      <w:divBdr>
        <w:top w:val="none" w:sz="0" w:space="0" w:color="auto"/>
        <w:left w:val="none" w:sz="0" w:space="0" w:color="auto"/>
        <w:bottom w:val="none" w:sz="0" w:space="0" w:color="auto"/>
        <w:right w:val="none" w:sz="0" w:space="0" w:color="auto"/>
      </w:divBdr>
    </w:div>
    <w:div w:id="1762411985">
      <w:marLeft w:val="0"/>
      <w:marRight w:val="0"/>
      <w:marTop w:val="0"/>
      <w:marBottom w:val="0"/>
      <w:divBdr>
        <w:top w:val="none" w:sz="0" w:space="0" w:color="auto"/>
        <w:left w:val="none" w:sz="0" w:space="0" w:color="auto"/>
        <w:bottom w:val="none" w:sz="0" w:space="0" w:color="auto"/>
        <w:right w:val="none" w:sz="0" w:space="0" w:color="auto"/>
      </w:divBdr>
    </w:div>
    <w:div w:id="1762411986">
      <w:marLeft w:val="0"/>
      <w:marRight w:val="0"/>
      <w:marTop w:val="0"/>
      <w:marBottom w:val="0"/>
      <w:divBdr>
        <w:top w:val="none" w:sz="0" w:space="0" w:color="auto"/>
        <w:left w:val="none" w:sz="0" w:space="0" w:color="auto"/>
        <w:bottom w:val="none" w:sz="0" w:space="0" w:color="auto"/>
        <w:right w:val="none" w:sz="0" w:space="0" w:color="auto"/>
      </w:divBdr>
    </w:div>
    <w:div w:id="1762411987">
      <w:marLeft w:val="0"/>
      <w:marRight w:val="0"/>
      <w:marTop w:val="0"/>
      <w:marBottom w:val="0"/>
      <w:divBdr>
        <w:top w:val="none" w:sz="0" w:space="0" w:color="auto"/>
        <w:left w:val="none" w:sz="0" w:space="0" w:color="auto"/>
        <w:bottom w:val="none" w:sz="0" w:space="0" w:color="auto"/>
        <w:right w:val="none" w:sz="0" w:space="0" w:color="auto"/>
      </w:divBdr>
    </w:div>
    <w:div w:id="1762411988">
      <w:marLeft w:val="0"/>
      <w:marRight w:val="0"/>
      <w:marTop w:val="0"/>
      <w:marBottom w:val="0"/>
      <w:divBdr>
        <w:top w:val="none" w:sz="0" w:space="0" w:color="auto"/>
        <w:left w:val="none" w:sz="0" w:space="0" w:color="auto"/>
        <w:bottom w:val="none" w:sz="0" w:space="0" w:color="auto"/>
        <w:right w:val="none" w:sz="0" w:space="0" w:color="auto"/>
      </w:divBdr>
    </w:div>
    <w:div w:id="1762411989">
      <w:marLeft w:val="0"/>
      <w:marRight w:val="0"/>
      <w:marTop w:val="0"/>
      <w:marBottom w:val="0"/>
      <w:divBdr>
        <w:top w:val="none" w:sz="0" w:space="0" w:color="auto"/>
        <w:left w:val="none" w:sz="0" w:space="0" w:color="auto"/>
        <w:bottom w:val="none" w:sz="0" w:space="0" w:color="auto"/>
        <w:right w:val="none" w:sz="0" w:space="0" w:color="auto"/>
      </w:divBdr>
    </w:div>
    <w:div w:id="1762411990">
      <w:marLeft w:val="0"/>
      <w:marRight w:val="0"/>
      <w:marTop w:val="0"/>
      <w:marBottom w:val="0"/>
      <w:divBdr>
        <w:top w:val="none" w:sz="0" w:space="0" w:color="auto"/>
        <w:left w:val="none" w:sz="0" w:space="0" w:color="auto"/>
        <w:bottom w:val="none" w:sz="0" w:space="0" w:color="auto"/>
        <w:right w:val="none" w:sz="0" w:space="0" w:color="auto"/>
      </w:divBdr>
    </w:div>
    <w:div w:id="1762411991">
      <w:marLeft w:val="0"/>
      <w:marRight w:val="0"/>
      <w:marTop w:val="0"/>
      <w:marBottom w:val="0"/>
      <w:divBdr>
        <w:top w:val="none" w:sz="0" w:space="0" w:color="auto"/>
        <w:left w:val="none" w:sz="0" w:space="0" w:color="auto"/>
        <w:bottom w:val="none" w:sz="0" w:space="0" w:color="auto"/>
        <w:right w:val="none" w:sz="0" w:space="0" w:color="auto"/>
      </w:divBdr>
    </w:div>
    <w:div w:id="1762411992">
      <w:marLeft w:val="0"/>
      <w:marRight w:val="0"/>
      <w:marTop w:val="0"/>
      <w:marBottom w:val="0"/>
      <w:divBdr>
        <w:top w:val="none" w:sz="0" w:space="0" w:color="auto"/>
        <w:left w:val="none" w:sz="0" w:space="0" w:color="auto"/>
        <w:bottom w:val="none" w:sz="0" w:space="0" w:color="auto"/>
        <w:right w:val="none" w:sz="0" w:space="0" w:color="auto"/>
      </w:divBdr>
    </w:div>
    <w:div w:id="1762411993">
      <w:marLeft w:val="0"/>
      <w:marRight w:val="0"/>
      <w:marTop w:val="0"/>
      <w:marBottom w:val="0"/>
      <w:divBdr>
        <w:top w:val="none" w:sz="0" w:space="0" w:color="auto"/>
        <w:left w:val="none" w:sz="0" w:space="0" w:color="auto"/>
        <w:bottom w:val="none" w:sz="0" w:space="0" w:color="auto"/>
        <w:right w:val="none" w:sz="0" w:space="0" w:color="auto"/>
      </w:divBdr>
    </w:div>
    <w:div w:id="1762411994">
      <w:marLeft w:val="0"/>
      <w:marRight w:val="0"/>
      <w:marTop w:val="0"/>
      <w:marBottom w:val="0"/>
      <w:divBdr>
        <w:top w:val="none" w:sz="0" w:space="0" w:color="auto"/>
        <w:left w:val="none" w:sz="0" w:space="0" w:color="auto"/>
        <w:bottom w:val="none" w:sz="0" w:space="0" w:color="auto"/>
        <w:right w:val="none" w:sz="0" w:space="0" w:color="auto"/>
      </w:divBdr>
    </w:div>
    <w:div w:id="1762411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22750424448265E-2"/>
          <c:y val="4.0145985401459833E-2"/>
          <c:w val="0.91171477079796237"/>
          <c:h val="0.63138686131386867"/>
        </c:manualLayout>
      </c:layout>
      <c:lineChart>
        <c:grouping val="standard"/>
        <c:varyColors val="0"/>
        <c:ser>
          <c:idx val="0"/>
          <c:order val="0"/>
          <c:tx>
            <c:strRef>
              <c:f>Sheet1!$A$3</c:f>
              <c:strCache>
                <c:ptCount val="1"/>
                <c:pt idx="0">
                  <c:v>2014р.</c:v>
                </c:pt>
              </c:strCache>
            </c:strRef>
          </c:tx>
          <c:spPr>
            <a:ln w="12699">
              <a:solidFill>
                <a:srgbClr val="000000"/>
              </a:solidFill>
              <a:prstDash val="solid"/>
            </a:ln>
          </c:spPr>
          <c:marker>
            <c:symbol val="triangle"/>
            <c:size val="3"/>
            <c:spPr>
              <a:solidFill>
                <a:srgbClr val="000000"/>
              </a:solidFill>
              <a:ln>
                <a:solidFill>
                  <a:srgbClr val="000000"/>
                </a:solidFill>
                <a:prstDash val="solid"/>
              </a:ln>
            </c:spPr>
          </c:marker>
          <c:dLbls>
            <c:dLbl>
              <c:idx val="0"/>
              <c:layout>
                <c:manualLayout>
                  <c:x val="-1.1111107843268318E-2"/>
                  <c:y val="6.2523049864988772E-2"/>
                </c:manualLayout>
              </c:layout>
              <c:tx>
                <c:rich>
                  <a:bodyPr/>
                  <a:lstStyle/>
                  <a:p>
                    <a:r>
                      <a:rPr lang="en-US"/>
                      <a:t>104,8</a:t>
                    </a:r>
                  </a:p>
                </c:rich>
              </c:tx>
              <c:dLblPos val="r"/>
              <c:showLegendKey val="0"/>
              <c:showVal val="0"/>
              <c:showCatName val="0"/>
              <c:showSerName val="0"/>
              <c:showPercent val="0"/>
              <c:showBubbleSize val="0"/>
            </c:dLbl>
            <c:dLbl>
              <c:idx val="1"/>
              <c:layout>
                <c:manualLayout>
                  <c:x val="-3.6269264898763739E-2"/>
                  <c:y val="5.3444461623853516E-2"/>
                </c:manualLayout>
              </c:layout>
              <c:tx>
                <c:rich>
                  <a:bodyPr/>
                  <a:lstStyle/>
                  <a:p>
                    <a:r>
                      <a:rPr lang="en-US"/>
                      <a:t>102,7</a:t>
                    </a:r>
                  </a:p>
                </c:rich>
              </c:tx>
              <c:dLblPos val="r"/>
              <c:showLegendKey val="0"/>
              <c:showVal val="0"/>
              <c:showCatName val="0"/>
              <c:showSerName val="0"/>
              <c:showPercent val="0"/>
              <c:showBubbleSize val="0"/>
            </c:dLbl>
            <c:dLbl>
              <c:idx val="2"/>
              <c:layout>
                <c:manualLayout>
                  <c:x val="-3.4262911024067651E-2"/>
                  <c:y val="-8.0515395763665745E-2"/>
                </c:manualLayout>
              </c:layout>
              <c:tx>
                <c:rich>
                  <a:bodyPr/>
                  <a:lstStyle/>
                  <a:p>
                    <a:r>
                      <a:rPr lang="en-US"/>
                      <a:t>100,7</a:t>
                    </a:r>
                  </a:p>
                </c:rich>
              </c:tx>
              <c:dLblPos val="r"/>
              <c:showLegendKey val="0"/>
              <c:showVal val="0"/>
              <c:showCatName val="0"/>
              <c:showSerName val="0"/>
              <c:showPercent val="0"/>
              <c:showBubbleSize val="0"/>
            </c:dLbl>
            <c:dLbl>
              <c:idx val="3"/>
              <c:layout>
                <c:manualLayout>
                  <c:x val="-4.244313938686356E-2"/>
                  <c:y val="-6.16739913011028E-2"/>
                </c:manualLayout>
              </c:layout>
              <c:tx>
                <c:rich>
                  <a:bodyPr/>
                  <a:lstStyle/>
                  <a:p>
                    <a:r>
                      <a:rPr lang="en-US"/>
                      <a:t>102,5</a:t>
                    </a:r>
                  </a:p>
                </c:rich>
              </c:tx>
              <c:dLblPos val="r"/>
              <c:showLegendKey val="0"/>
              <c:showVal val="0"/>
              <c:showCatName val="0"/>
              <c:showSerName val="0"/>
              <c:showPercent val="0"/>
              <c:showBubbleSize val="0"/>
            </c:dLbl>
            <c:dLbl>
              <c:idx val="4"/>
              <c:layout>
                <c:manualLayout>
                  <c:x val="-3.5343231926229977E-2"/>
                  <c:y val="-7.114499052479141E-2"/>
                </c:manualLayout>
              </c:layout>
              <c:tx>
                <c:rich>
                  <a:bodyPr/>
                  <a:lstStyle/>
                  <a:p>
                    <a:r>
                      <a:rPr lang="en-US"/>
                      <a:t>101,9</a:t>
                    </a:r>
                  </a:p>
                </c:rich>
              </c:tx>
              <c:dLblPos val="r"/>
              <c:showLegendKey val="0"/>
              <c:showVal val="0"/>
              <c:showCatName val="0"/>
              <c:showSerName val="0"/>
              <c:showPercent val="0"/>
              <c:showBubbleSize val="0"/>
            </c:dLbl>
            <c:dLbl>
              <c:idx val="5"/>
              <c:layout>
                <c:manualLayout>
                  <c:x val="-3.5034495942676054E-2"/>
                  <c:y val="-7.0560986857212404E-2"/>
                </c:manualLayout>
              </c:layout>
              <c:tx>
                <c:rich>
                  <a:bodyPr/>
                  <a:lstStyle/>
                  <a:p>
                    <a:r>
                      <a:rPr lang="en-US"/>
                      <a:t>102,5</a:t>
                    </a:r>
                  </a:p>
                </c:rich>
              </c:tx>
              <c:dLblPos val="r"/>
              <c:showLegendKey val="0"/>
              <c:showVal val="0"/>
              <c:showCatName val="0"/>
              <c:showSerName val="0"/>
              <c:showPercent val="0"/>
              <c:showBubbleSize val="0"/>
            </c:dLbl>
            <c:dLbl>
              <c:idx val="6"/>
              <c:layout>
                <c:manualLayout>
                  <c:x val="-3.3028142067980007E-2"/>
                  <c:y val="3.4895243831130532E-2"/>
                </c:manualLayout>
              </c:layout>
              <c:tx>
                <c:rich>
                  <a:bodyPr/>
                  <a:lstStyle/>
                  <a:p>
                    <a:r>
                      <a:rPr lang="en-US"/>
                      <a:t>100,9</a:t>
                    </a:r>
                  </a:p>
                </c:rich>
              </c:tx>
              <c:dLblPos val="r"/>
              <c:showLegendKey val="0"/>
              <c:showVal val="0"/>
              <c:showCatName val="0"/>
              <c:showSerName val="0"/>
              <c:showPercent val="0"/>
              <c:showBubbleSize val="0"/>
            </c:dLbl>
            <c:dLbl>
              <c:idx val="7"/>
              <c:layout>
                <c:manualLayout>
                  <c:x val="-2.932382034588632E-2"/>
                  <c:y val="-6.669245197028488E-2"/>
                </c:manualLayout>
              </c:layout>
              <c:tx>
                <c:rich>
                  <a:bodyPr/>
                  <a:lstStyle/>
                  <a:p>
                    <a:r>
                      <a:rPr lang="en-US"/>
                      <a:t>100,3</a:t>
                    </a:r>
                  </a:p>
                </c:rich>
              </c:tx>
              <c:dLblPos val="r"/>
              <c:showLegendKey val="0"/>
              <c:showVal val="0"/>
              <c:showCatName val="0"/>
              <c:showSerName val="0"/>
              <c:showPercent val="0"/>
              <c:showBubbleSize val="0"/>
            </c:dLbl>
            <c:dLbl>
              <c:idx val="8"/>
              <c:layout>
                <c:manualLayout>
                  <c:x val="-3.7504048708682194E-2"/>
                  <c:y val="-7.2002729637205998E-2"/>
                </c:manualLayout>
              </c:layout>
              <c:tx>
                <c:rich>
                  <a:bodyPr/>
                  <a:lstStyle/>
                  <a:p>
                    <a:r>
                      <a:rPr lang="en-US"/>
                      <a:t>100,0</a:t>
                    </a:r>
                  </a:p>
                </c:rich>
              </c:tx>
              <c:dLblPos val="r"/>
              <c:showLegendKey val="0"/>
              <c:showVal val="0"/>
              <c:showCatName val="0"/>
              <c:showSerName val="0"/>
              <c:showPercent val="0"/>
              <c:showBubbleSize val="0"/>
            </c:dLbl>
            <c:dLbl>
              <c:idx val="9"/>
              <c:layout>
                <c:manualLayout>
                  <c:x val="-3.2101934117318556E-2"/>
                  <c:y val="-6.6774594730094866E-2"/>
                </c:manualLayout>
              </c:layout>
              <c:tx>
                <c:rich>
                  <a:bodyPr/>
                  <a:lstStyle/>
                  <a:p>
                    <a:r>
                      <a:rPr lang="en-US"/>
                      <a:t>103,4</a:t>
                    </a:r>
                  </a:p>
                </c:rich>
              </c:tx>
              <c:dLblPos val="r"/>
              <c:showLegendKey val="0"/>
              <c:showVal val="0"/>
              <c:showCatName val="0"/>
              <c:showSerName val="0"/>
              <c:showPercent val="0"/>
              <c:showBubbleSize val="0"/>
            </c:dLbl>
            <c:dLbl>
              <c:idx val="10"/>
              <c:layout>
                <c:manualLayout>
                  <c:x val="-3.858454458897221E-2"/>
                  <c:y val="-6.7860089633342002E-2"/>
                </c:manualLayout>
              </c:layout>
              <c:tx>
                <c:rich>
                  <a:bodyPr/>
                  <a:lstStyle/>
                  <a:p>
                    <a:r>
                      <a:rPr lang="en-US"/>
                      <a:t>103,3</a:t>
                    </a:r>
                  </a:p>
                </c:rich>
              </c:tx>
              <c:dLblPos val="r"/>
              <c:showLegendKey val="0"/>
              <c:showVal val="0"/>
              <c:showCatName val="0"/>
              <c:showSerName val="0"/>
              <c:showPercent val="0"/>
              <c:showBubbleSize val="0"/>
            </c:dLbl>
            <c:dLbl>
              <c:idx val="11"/>
              <c:layout>
                <c:manualLayout>
                  <c:x val="1.8060811583611178E-3"/>
                  <c:y val="-3.8100584270802894E-2"/>
                </c:manualLayout>
              </c:layout>
              <c:tx>
                <c:rich>
                  <a:bodyPr/>
                  <a:lstStyle/>
                  <a:p>
                    <a:r>
                      <a:rPr lang="en-US"/>
                      <a:t>102,8
</a:t>
                    </a:r>
                  </a:p>
                </c:rich>
              </c:tx>
              <c:dLblPos val="r"/>
              <c:showLegendKey val="0"/>
              <c:showVal val="0"/>
              <c:showCatName val="0"/>
              <c:showSerName val="0"/>
              <c:showPercent val="0"/>
              <c:showBubbleSize val="0"/>
            </c:dLbl>
            <c:spPr>
              <a:noFill/>
              <a:ln w="25398">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mooth val="0"/>
        </c:ser>
        <c:ser>
          <c:idx val="1"/>
          <c:order val="1"/>
          <c:tx>
            <c:strRef>
              <c:f>Sheet1!$A$4</c:f>
              <c:strCache>
                <c:ptCount val="1"/>
                <c:pt idx="0">
                  <c:v>2015р.</c:v>
                </c:pt>
              </c:strCache>
            </c:strRef>
          </c:tx>
          <c:spPr>
            <a:ln w="12699">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4.9066181243473568E-3"/>
                  <c:y val="-4.5407010332200383E-2"/>
                </c:manualLayout>
              </c:layout>
              <c:tx>
                <c:rich>
                  <a:bodyPr/>
                  <a:lstStyle/>
                  <a:p>
                    <a:r>
                      <a:rPr lang="en-US"/>
                      <a:t>105,5</a:t>
                    </a:r>
                  </a:p>
                </c:rich>
              </c:tx>
              <c:dLblPos val="r"/>
              <c:showLegendKey val="0"/>
              <c:showVal val="0"/>
              <c:showCatName val="0"/>
              <c:showSerName val="0"/>
              <c:showPercent val="0"/>
              <c:showBubbleSize val="0"/>
            </c:dLbl>
            <c:dLbl>
              <c:idx val="1"/>
              <c:layout>
                <c:manualLayout>
                  <c:x val="-2.4971396572032914E-2"/>
                  <c:y val="-5.8527274920284436E-2"/>
                </c:manualLayout>
              </c:layout>
              <c:tx>
                <c:rich>
                  <a:bodyPr/>
                  <a:lstStyle/>
                  <a:p>
                    <a:r>
                      <a:rPr lang="en-US"/>
                      <a:t>104,0</a:t>
                    </a:r>
                  </a:p>
                </c:rich>
              </c:tx>
              <c:dLblPos val="r"/>
              <c:showLegendKey val="0"/>
              <c:showVal val="0"/>
              <c:showCatName val="0"/>
              <c:showSerName val="0"/>
              <c:showPercent val="0"/>
              <c:showBubbleSize val="0"/>
            </c:dLbl>
            <c:dLbl>
              <c:idx val="2"/>
              <c:layout>
                <c:manualLayout>
                  <c:x val="-3.3151799912956581E-2"/>
                  <c:y val="-6.4448863420190128E-2"/>
                </c:manualLayout>
              </c:layout>
              <c:tx>
                <c:rich>
                  <a:bodyPr/>
                  <a:lstStyle/>
                  <a:p>
                    <a:r>
                      <a:rPr lang="en-US"/>
                      <a:t>100,6</a:t>
                    </a:r>
                  </a:p>
                </c:rich>
              </c:tx>
              <c:dLblPos val="r"/>
              <c:showLegendKey val="0"/>
              <c:showVal val="0"/>
              <c:showCatName val="0"/>
              <c:showSerName val="0"/>
              <c:showPercent val="0"/>
              <c:showBubbleSize val="0"/>
            </c:dLbl>
            <c:dLbl>
              <c:idx val="3"/>
              <c:layout>
                <c:manualLayout>
                  <c:x val="-3.2843063929402748E-2"/>
                  <c:y val="-6.6127957275619154E-2"/>
                </c:manualLayout>
              </c:layout>
              <c:tx>
                <c:rich>
                  <a:bodyPr/>
                  <a:lstStyle/>
                  <a:p>
                    <a:r>
                      <a:rPr lang="en-US"/>
                      <a:t>101,1</a:t>
                    </a:r>
                  </a:p>
                </c:rich>
              </c:tx>
              <c:dLblPos val="r"/>
              <c:showLegendKey val="0"/>
              <c:showVal val="0"/>
              <c:showCatName val="0"/>
              <c:showSerName val="0"/>
              <c:showPercent val="0"/>
              <c:showBubbleSize val="0"/>
            </c:dLbl>
            <c:dLbl>
              <c:idx val="4"/>
              <c:layout>
                <c:manualLayout>
                  <c:x val="-3.0836535076578988E-2"/>
                  <c:y val="-6.721345217886629E-2"/>
                </c:manualLayout>
              </c:layout>
              <c:tx>
                <c:rich>
                  <a:bodyPr/>
                  <a:lstStyle/>
                  <a:p>
                    <a:r>
                      <a:rPr lang="en-US"/>
                      <a:t>100,5</a:t>
                    </a:r>
                  </a:p>
                </c:rich>
              </c:tx>
              <c:dLblPos val="r"/>
              <c:showLegendKey val="0"/>
              <c:showVal val="0"/>
              <c:showCatName val="0"/>
              <c:showSerName val="0"/>
              <c:showPercent val="0"/>
              <c:showBubbleSize val="0"/>
            </c:dLbl>
            <c:dLbl>
              <c:idx val="5"/>
              <c:layout>
                <c:manualLayout>
                  <c:x val="-3.0527799093025054E-2"/>
                  <c:y val="-7.8262951273169623E-2"/>
                </c:manualLayout>
              </c:layout>
              <c:tx>
                <c:rich>
                  <a:bodyPr/>
                  <a:lstStyle/>
                  <a:p>
                    <a:r>
                      <a:rPr lang="en-US"/>
                      <a:t>97,3</a:t>
                    </a:r>
                  </a:p>
                </c:rich>
              </c:tx>
              <c:dLblPos val="r"/>
              <c:showLegendKey val="0"/>
              <c:showVal val="0"/>
              <c:showCatName val="0"/>
              <c:showSerName val="0"/>
              <c:showPercent val="0"/>
              <c:showBubbleSize val="0"/>
            </c:dLbl>
            <c:dLbl>
              <c:idx val="6"/>
              <c:layout>
                <c:manualLayout>
                  <c:x val="-3.3614823826138784E-2"/>
                  <c:y val="-6.69489423465328E-2"/>
                </c:manualLayout>
              </c:layout>
              <c:tx>
                <c:rich>
                  <a:bodyPr/>
                  <a:lstStyle/>
                  <a:p>
                    <a:r>
                      <a:rPr lang="en-US"/>
                      <a:t>101,9</a:t>
                    </a:r>
                  </a:p>
                </c:rich>
              </c:tx>
              <c:dLblPos val="r"/>
              <c:showLegendKey val="0"/>
              <c:showVal val="0"/>
              <c:showCatName val="0"/>
              <c:showSerName val="0"/>
              <c:showPercent val="0"/>
              <c:showBubbleSize val="0"/>
            </c:dLbl>
            <c:dLbl>
              <c:idx val="7"/>
              <c:layout>
                <c:manualLayout>
                  <c:x val="-3.5003880711854909E-2"/>
                  <c:y val="-6.7122453478654975E-2"/>
                </c:manualLayout>
              </c:layout>
              <c:tx>
                <c:rich>
                  <a:bodyPr/>
                  <a:lstStyle/>
                  <a:p>
                    <a:r>
                      <a:rPr lang="en-US"/>
                      <a:t>106,1</a:t>
                    </a:r>
                  </a:p>
                </c:rich>
              </c:tx>
              <c:dLblPos val="r"/>
              <c:showLegendKey val="0"/>
              <c:showVal val="0"/>
              <c:showCatName val="0"/>
              <c:showSerName val="0"/>
              <c:showPercent val="0"/>
              <c:showBubbleSize val="0"/>
            </c:dLbl>
            <c:dLbl>
              <c:idx val="8"/>
              <c:layout>
                <c:manualLayout>
                  <c:x val="-2.9601766120491271E-2"/>
                  <c:y val="-6.1401683276277055E-2"/>
                </c:manualLayout>
              </c:layout>
              <c:tx>
                <c:rich>
                  <a:bodyPr/>
                  <a:lstStyle/>
                  <a:p>
                    <a:r>
                      <a:rPr lang="en-US"/>
                      <a:t>112,7</a:t>
                    </a:r>
                  </a:p>
                </c:rich>
              </c:tx>
              <c:dLblPos val="r"/>
              <c:showLegendKey val="0"/>
              <c:showVal val="0"/>
              <c:showCatName val="0"/>
              <c:showSerName val="0"/>
              <c:showPercent val="0"/>
              <c:showBubbleSize val="0"/>
            </c:dLbl>
            <c:dLbl>
              <c:idx val="9"/>
              <c:layout>
                <c:manualLayout>
                  <c:x val="-3.2688615875477361E-2"/>
                  <c:y val="-5.3499958310701048E-2"/>
                </c:manualLayout>
              </c:layout>
              <c:tx>
                <c:rich>
                  <a:bodyPr/>
                  <a:lstStyle/>
                  <a:p>
                    <a:r>
                      <a:rPr lang="en-US"/>
                      <a:t>112,8</a:t>
                    </a:r>
                  </a:p>
                </c:rich>
              </c:tx>
              <c:dLblPos val="r"/>
              <c:showLegendKey val="0"/>
              <c:showVal val="0"/>
              <c:showCatName val="0"/>
              <c:showSerName val="0"/>
              <c:showPercent val="0"/>
              <c:showBubbleSize val="0"/>
            </c:dLbl>
            <c:dLbl>
              <c:idx val="10"/>
              <c:layout>
                <c:manualLayout>
                  <c:x val="-3.5775640608590911E-2"/>
                  <c:y val="0"/>
                </c:manualLayout>
              </c:layout>
              <c:tx>
                <c:rich>
                  <a:bodyPr/>
                  <a:lstStyle/>
                  <a:p>
                    <a:r>
                      <a:rPr lang="uk-UA"/>
                      <a:t>112,5</a:t>
                    </a:r>
                  </a:p>
                </c:rich>
              </c:tx>
              <c:dLblPos val="r"/>
              <c:showLegendKey val="0"/>
              <c:showVal val="0"/>
              <c:showCatName val="0"/>
              <c:showSerName val="0"/>
              <c:showPercent val="0"/>
              <c:showBubbleSize val="0"/>
            </c:dLbl>
            <c:dLbl>
              <c:idx val="11"/>
              <c:layout>
                <c:manualLayout>
                  <c:x val="6.59064327485364E-3"/>
                  <c:y val="0"/>
                </c:manualLayout>
              </c:layout>
              <c:tx>
                <c:rich>
                  <a:bodyPr/>
                  <a:lstStyle/>
                  <a:p>
                    <a:r>
                      <a:rPr lang="uk-UA"/>
                      <a:t>107,7</a:t>
                    </a:r>
                  </a:p>
                </c:rich>
              </c:tx>
              <c:dLblPos val="r"/>
              <c:showLegendKey val="0"/>
              <c:showVal val="0"/>
              <c:showCatName val="0"/>
              <c:showSerName val="0"/>
              <c:showPercent val="0"/>
              <c:showBubbleSize val="0"/>
            </c:dLbl>
            <c:spPr>
              <a:noFill/>
              <a:ln w="25398">
                <a:noFill/>
              </a:ln>
            </c:spPr>
            <c:txPr>
              <a:bodyPr/>
              <a:lstStyle/>
              <a:p>
                <a:pPr>
                  <a:defRPr sz="82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pt idx="5">
                  <c:v>93.3</c:v>
                </c:pt>
                <c:pt idx="6">
                  <c:v>81.3</c:v>
                </c:pt>
                <c:pt idx="7">
                  <c:v>91</c:v>
                </c:pt>
                <c:pt idx="8">
                  <c:v>90.9</c:v>
                </c:pt>
                <c:pt idx="9">
                  <c:v>95.1</c:v>
                </c:pt>
              </c:numCache>
            </c:numRef>
          </c:val>
          <c:smooth val="0"/>
        </c:ser>
        <c:dLbls>
          <c:showLegendKey val="0"/>
          <c:showVal val="1"/>
          <c:showCatName val="0"/>
          <c:showSerName val="0"/>
          <c:showPercent val="0"/>
          <c:showBubbleSize val="0"/>
        </c:dLbls>
        <c:marker val="1"/>
        <c:smooth val="0"/>
        <c:axId val="227116160"/>
        <c:axId val="227117696"/>
      </c:lineChart>
      <c:catAx>
        <c:axId val="227116160"/>
        <c:scaling>
          <c:orientation val="minMax"/>
        </c:scaling>
        <c:delete val="0"/>
        <c:axPos val="b"/>
        <c:numFmt formatCode="General" sourceLinked="1"/>
        <c:majorTickMark val="out"/>
        <c:minorTickMark val="none"/>
        <c:tickLblPos val="nextTo"/>
        <c:spPr>
          <a:ln w="12699">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ru-RU"/>
          </a:p>
        </c:txPr>
        <c:crossAx val="227117696"/>
        <c:crosses val="autoZero"/>
        <c:auto val="1"/>
        <c:lblAlgn val="ctr"/>
        <c:lblOffset val="100"/>
        <c:tickLblSkip val="1"/>
        <c:tickMarkSkip val="1"/>
        <c:noMultiLvlLbl val="0"/>
      </c:catAx>
      <c:valAx>
        <c:axId val="227117696"/>
        <c:scaling>
          <c:orientation val="minMax"/>
          <c:max val="120"/>
          <c:min val="80"/>
        </c:scaling>
        <c:delete val="0"/>
        <c:axPos val="l"/>
        <c:majorGridlines>
          <c:spPr>
            <a:ln w="12699">
              <a:solidFill>
                <a:srgbClr val="FFFFFF"/>
              </a:solidFill>
              <a:prstDash val="solid"/>
            </a:ln>
          </c:spPr>
        </c:majorGridlines>
        <c:numFmt formatCode="General" sourceLinked="1"/>
        <c:majorTickMark val="out"/>
        <c:minorTickMark val="none"/>
        <c:tickLblPos val="nextTo"/>
        <c:spPr>
          <a:ln w="12699">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ru-RU"/>
          </a:p>
        </c:txPr>
        <c:crossAx val="227116160"/>
        <c:crosses val="autoZero"/>
        <c:crossBetween val="midCat"/>
        <c:majorUnit val="10"/>
        <c:minorUnit val="4"/>
      </c:valAx>
      <c:spPr>
        <a:solidFill>
          <a:srgbClr val="FFFFFF"/>
        </a:solidFill>
        <a:ln w="12699">
          <a:solidFill>
            <a:srgbClr val="FFFFFF"/>
          </a:solidFill>
          <a:prstDash val="solid"/>
        </a:ln>
      </c:spPr>
    </c:plotArea>
    <c:legend>
      <c:legendPos val="b"/>
      <c:layout>
        <c:manualLayout>
          <c:xMode val="edge"/>
          <c:yMode val="edge"/>
          <c:wMode val="edge"/>
          <c:hMode val="edge"/>
          <c:x val="0.39898127140887046"/>
          <c:y val="0.90875912408759119"/>
          <c:w val="0.62308999510654384"/>
          <c:h val="0.97445255474452552"/>
        </c:manualLayout>
      </c:layout>
      <c:overlay val="0"/>
      <c:spPr>
        <a:no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25" b="0" i="0" u="none" strike="noStrike" baseline="0">
          <a:solidFill>
            <a:srgbClr val="000000"/>
          </a:solidFill>
          <a:latin typeface="Arial"/>
          <a:ea typeface="Arial"/>
          <a:cs typeface="Arial"/>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chngv</Company>
  <LinksUpToDate>false</LinksUpToDate>
  <CharactersWithSpaces>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dc:description/>
  <cp:lastModifiedBy>Подорван</cp:lastModifiedBy>
  <cp:revision>2</cp:revision>
  <cp:lastPrinted>2015-11-23T08:42:00Z</cp:lastPrinted>
  <dcterms:created xsi:type="dcterms:W3CDTF">2016-01-15T07:25:00Z</dcterms:created>
  <dcterms:modified xsi:type="dcterms:W3CDTF">2016-01-15T07:25:00Z</dcterms:modified>
</cp:coreProperties>
</file>